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EE6BA" w14:textId="77777777" w:rsidR="005A6495" w:rsidRDefault="00B36D5A" w:rsidP="00B36D5A">
      <w:pPr>
        <w:jc w:val="center"/>
        <w:rPr>
          <w:rFonts w:ascii="Titillium Web" w:hAnsi="Titillium Web"/>
          <w:b/>
          <w:bCs/>
          <w:sz w:val="24"/>
          <w:szCs w:val="24"/>
        </w:rPr>
      </w:pPr>
      <w:r w:rsidRPr="00DF4FAE">
        <w:rPr>
          <w:rFonts w:ascii="Titillium Web" w:hAnsi="Titillium Web"/>
          <w:b/>
          <w:bCs/>
          <w:noProof/>
          <w:sz w:val="24"/>
          <w:szCs w:val="24"/>
        </w:rPr>
        <w:drawing>
          <wp:anchor distT="114300" distB="114300" distL="114300" distR="114300" simplePos="0" relativeHeight="251660288" behindDoc="1" locked="0" layoutInCell="1" hidden="0" allowOverlap="1" wp14:anchorId="3806F707" wp14:editId="7E3FA679">
            <wp:simplePos x="0" y="0"/>
            <wp:positionH relativeFrom="page">
              <wp:posOffset>-19049</wp:posOffset>
            </wp:positionH>
            <wp:positionV relativeFrom="page">
              <wp:posOffset>10035923</wp:posOffset>
            </wp:positionV>
            <wp:extent cx="7608697" cy="568965"/>
            <wp:effectExtent l="0" t="0" r="0" b="0"/>
            <wp:wrapNone/>
            <wp:docPr id="7611523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t="915" b="915"/>
                    <a:stretch>
                      <a:fillRect/>
                    </a:stretch>
                  </pic:blipFill>
                  <pic:spPr>
                    <a:xfrm>
                      <a:off x="0" y="0"/>
                      <a:ext cx="7608697" cy="5689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5A6495">
        <w:rPr>
          <w:rFonts w:ascii="Titillium Web" w:hAnsi="Titillium Web"/>
          <w:b/>
          <w:bCs/>
          <w:sz w:val="24"/>
          <w:szCs w:val="24"/>
        </w:rPr>
        <w:t>KÉRELEM</w:t>
      </w:r>
    </w:p>
    <w:p w14:paraId="0D2DE223" w14:textId="01F81DD4" w:rsidR="00B36D5A" w:rsidRDefault="00020BB9" w:rsidP="005A6495">
      <w:pPr>
        <w:spacing w:after="120"/>
        <w:jc w:val="center"/>
        <w:rPr>
          <w:rFonts w:ascii="Titillium Web" w:hAnsi="Titillium Web"/>
          <w:b/>
          <w:bCs/>
          <w:sz w:val="24"/>
          <w:szCs w:val="24"/>
        </w:rPr>
      </w:pPr>
      <w:r>
        <w:rPr>
          <w:rFonts w:ascii="Titillium Web" w:hAnsi="Titillium Web"/>
          <w:b/>
          <w:bCs/>
          <w:sz w:val="24"/>
          <w:szCs w:val="24"/>
        </w:rPr>
        <w:t>Á</w:t>
      </w:r>
      <w:r w:rsidR="005A6495">
        <w:rPr>
          <w:rFonts w:ascii="Titillium Web" w:hAnsi="Titillium Web"/>
          <w:b/>
          <w:bCs/>
          <w:sz w:val="24"/>
          <w:szCs w:val="24"/>
        </w:rPr>
        <w:t>L</w:t>
      </w:r>
      <w:r>
        <w:rPr>
          <w:rFonts w:ascii="Titillium Web" w:hAnsi="Titillium Web"/>
          <w:b/>
          <w:bCs/>
          <w:sz w:val="24"/>
          <w:szCs w:val="24"/>
        </w:rPr>
        <w:t>LANDÓ</w:t>
      </w:r>
      <w:r w:rsidR="00B36D5A">
        <w:rPr>
          <w:rFonts w:ascii="Titillium Web" w:hAnsi="Titillium Web"/>
          <w:b/>
          <w:bCs/>
          <w:sz w:val="24"/>
          <w:szCs w:val="24"/>
        </w:rPr>
        <w:t xml:space="preserve"> ÉJSZAKAI NYITVATARTÁS ENGEDÉLYEZÉSE IRÁNT</w:t>
      </w:r>
    </w:p>
    <w:p w14:paraId="56965E80" w14:textId="550EDCA7" w:rsidR="00B36D5A" w:rsidRPr="005A6495" w:rsidRDefault="00B36D5A" w:rsidP="00182393">
      <w:pPr>
        <w:pStyle w:val="Listaszerbekezds"/>
        <w:numPr>
          <w:ilvl w:val="0"/>
          <w:numId w:val="1"/>
        </w:numPr>
        <w:tabs>
          <w:tab w:val="left" w:pos="284"/>
        </w:tabs>
        <w:spacing w:after="120" w:line="240" w:lineRule="auto"/>
        <w:ind w:left="0" w:firstLine="0"/>
        <w:contextualSpacing w:val="0"/>
        <w:jc w:val="both"/>
        <w:rPr>
          <w:rFonts w:ascii="Titillium Web" w:hAnsi="Titillium Web"/>
          <w:b/>
          <w:bCs/>
          <w:sz w:val="24"/>
          <w:szCs w:val="24"/>
        </w:rPr>
      </w:pPr>
      <w:r w:rsidRPr="005A6495">
        <w:rPr>
          <w:rFonts w:ascii="Titillium Web" w:hAnsi="Titillium Web"/>
          <w:b/>
          <w:bCs/>
          <w:sz w:val="24"/>
          <w:szCs w:val="24"/>
        </w:rPr>
        <w:t>Üzemeltető adatai (egyéni vállalkozó/cég)</w:t>
      </w:r>
    </w:p>
    <w:p w14:paraId="58BE8D23" w14:textId="4D648BC3" w:rsidR="00B36D5A" w:rsidRPr="00B36D5A" w:rsidRDefault="00B36D5A" w:rsidP="00182393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 w:rsidRPr="00DF4FAE">
        <w:rPr>
          <w:rFonts w:ascii="Titillium Web" w:hAnsi="Titillium Web"/>
          <w:sz w:val="24"/>
          <w:szCs w:val="24"/>
        </w:rPr>
        <w:t>Név:</w:t>
      </w:r>
      <w:r>
        <w:rPr>
          <w:rFonts w:ascii="Titillium Web" w:hAnsi="Titillium Web"/>
          <w:sz w:val="24"/>
          <w:szCs w:val="24"/>
        </w:rPr>
        <w:t xml:space="preserve"> </w:t>
      </w:r>
    </w:p>
    <w:p w14:paraId="322521CA" w14:textId="6E0F0826" w:rsidR="00B36D5A" w:rsidRPr="00DF4FAE" w:rsidRDefault="00B36D5A" w:rsidP="00182393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 w:rsidRPr="00DF4FAE">
        <w:rPr>
          <w:rFonts w:ascii="Titillium Web" w:hAnsi="Titillium Web"/>
          <w:sz w:val="24"/>
          <w:szCs w:val="24"/>
        </w:rPr>
        <w:t>Székhely:</w:t>
      </w:r>
    </w:p>
    <w:p w14:paraId="236A0471" w14:textId="5BD6B095" w:rsidR="005A6495" w:rsidRDefault="005A6495" w:rsidP="00182393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Nyilvántartási szám:</w:t>
      </w:r>
    </w:p>
    <w:p w14:paraId="461D1C8E" w14:textId="269D06AA" w:rsidR="00B36D5A" w:rsidRPr="00DF4FAE" w:rsidRDefault="00B36D5A" w:rsidP="00182393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Kapcsolattartó</w:t>
      </w:r>
      <w:r w:rsidRPr="00DF4FAE">
        <w:rPr>
          <w:rFonts w:ascii="Titillium Web" w:hAnsi="Titillium Web"/>
          <w:sz w:val="24"/>
          <w:szCs w:val="24"/>
        </w:rPr>
        <w:t xml:space="preserve"> neve:</w:t>
      </w:r>
    </w:p>
    <w:p w14:paraId="65DD43AF" w14:textId="36CAC9B9" w:rsidR="00B36D5A" w:rsidRPr="005A6495" w:rsidRDefault="00956E73" w:rsidP="00182393">
      <w:pPr>
        <w:pStyle w:val="Listaszerbekezds"/>
        <w:numPr>
          <w:ilvl w:val="0"/>
          <w:numId w:val="1"/>
        </w:numPr>
        <w:tabs>
          <w:tab w:val="left" w:pos="284"/>
        </w:tabs>
        <w:spacing w:after="120" w:line="240" w:lineRule="auto"/>
        <w:ind w:left="0" w:firstLine="0"/>
        <w:contextualSpacing w:val="0"/>
        <w:jc w:val="both"/>
        <w:rPr>
          <w:rFonts w:ascii="Titillium Web" w:hAnsi="Titillium Web"/>
          <w:b/>
          <w:bCs/>
          <w:sz w:val="24"/>
          <w:szCs w:val="24"/>
        </w:rPr>
      </w:pPr>
      <w:r w:rsidRPr="005A6495">
        <w:rPr>
          <w:rFonts w:ascii="Titillium Web" w:hAnsi="Titillium Web"/>
          <w:b/>
          <w:bCs/>
          <w:sz w:val="24"/>
          <w:szCs w:val="24"/>
        </w:rPr>
        <w:t>K</w:t>
      </w:r>
      <w:r w:rsidR="00B36D5A" w:rsidRPr="005A6495">
        <w:rPr>
          <w:rFonts w:ascii="Titillium Web" w:hAnsi="Titillium Web"/>
          <w:b/>
          <w:bCs/>
          <w:sz w:val="24"/>
          <w:szCs w:val="24"/>
        </w:rPr>
        <w:t>apcsolattartó elérhetősége</w:t>
      </w:r>
      <w:r w:rsidR="005A6495" w:rsidRPr="005A6495">
        <w:rPr>
          <w:rFonts w:ascii="Titillium Web" w:hAnsi="Titillium Web"/>
          <w:b/>
          <w:bCs/>
          <w:sz w:val="24"/>
          <w:szCs w:val="24"/>
          <w:vertAlign w:val="superscript"/>
        </w:rPr>
        <w:t>1</w:t>
      </w:r>
    </w:p>
    <w:p w14:paraId="747A7114" w14:textId="77777777" w:rsidR="00B36D5A" w:rsidRPr="00DF4FAE" w:rsidRDefault="00B36D5A" w:rsidP="00182393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 w:rsidRPr="00DF4FAE">
        <w:rPr>
          <w:rFonts w:ascii="Titillium Web" w:hAnsi="Titillium Web"/>
          <w:sz w:val="24"/>
          <w:szCs w:val="24"/>
        </w:rPr>
        <w:t>Telefonszám:</w:t>
      </w:r>
    </w:p>
    <w:p w14:paraId="18510AAC" w14:textId="77777777" w:rsidR="00B36D5A" w:rsidRPr="00DF4FAE" w:rsidRDefault="00B36D5A" w:rsidP="00182393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 w:rsidRPr="00DF4FAE">
        <w:rPr>
          <w:rFonts w:ascii="Titillium Web" w:hAnsi="Titillium Web"/>
          <w:sz w:val="24"/>
          <w:szCs w:val="24"/>
        </w:rPr>
        <w:t>E-mail cím:</w:t>
      </w:r>
    </w:p>
    <w:p w14:paraId="78132C71" w14:textId="7209E33C" w:rsidR="00B36D5A" w:rsidRPr="005A6495" w:rsidRDefault="00B36D5A" w:rsidP="00182393">
      <w:pPr>
        <w:pStyle w:val="Listaszerbekezds"/>
        <w:numPr>
          <w:ilvl w:val="0"/>
          <w:numId w:val="1"/>
        </w:numPr>
        <w:tabs>
          <w:tab w:val="left" w:pos="284"/>
        </w:tabs>
        <w:spacing w:after="120" w:line="240" w:lineRule="auto"/>
        <w:ind w:left="0" w:firstLine="0"/>
        <w:contextualSpacing w:val="0"/>
        <w:jc w:val="both"/>
        <w:rPr>
          <w:rFonts w:ascii="Titillium Web" w:hAnsi="Titillium Web"/>
          <w:b/>
          <w:bCs/>
          <w:sz w:val="24"/>
          <w:szCs w:val="24"/>
        </w:rPr>
      </w:pPr>
      <w:r w:rsidRPr="005A6495">
        <w:rPr>
          <w:rFonts w:ascii="Titillium Web" w:hAnsi="Titillium Web"/>
          <w:b/>
          <w:bCs/>
          <w:sz w:val="24"/>
          <w:szCs w:val="24"/>
        </w:rPr>
        <w:t>Üzlet adatai</w:t>
      </w:r>
    </w:p>
    <w:p w14:paraId="34F39CA9" w14:textId="5C1171D8" w:rsidR="00B36D5A" w:rsidRDefault="00B36D5A" w:rsidP="00182393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contextualSpacing w:val="0"/>
        <w:jc w:val="both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Üzlet neve:</w:t>
      </w:r>
    </w:p>
    <w:p w14:paraId="294E00E0" w14:textId="330C17F4" w:rsidR="00B36D5A" w:rsidRDefault="00B36D5A" w:rsidP="00182393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contextualSpacing w:val="0"/>
        <w:jc w:val="both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Üzlet címe:</w:t>
      </w:r>
    </w:p>
    <w:p w14:paraId="2DE2310D" w14:textId="7259FC45" w:rsidR="00B36D5A" w:rsidRDefault="00B36D5A" w:rsidP="005A6495">
      <w:pPr>
        <w:pStyle w:val="Listaszerbekezds"/>
        <w:numPr>
          <w:ilvl w:val="1"/>
          <w:numId w:val="1"/>
        </w:numPr>
        <w:tabs>
          <w:tab w:val="left" w:pos="284"/>
        </w:tabs>
        <w:spacing w:line="240" w:lineRule="auto"/>
        <w:contextualSpacing w:val="0"/>
        <w:jc w:val="both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A kereskedelmi tevékenység nyilvántartásba vételéről szóló igazolás száma:</w:t>
      </w:r>
    </w:p>
    <w:p w14:paraId="300743DF" w14:textId="77777777" w:rsidR="005A6495" w:rsidRDefault="005A6495" w:rsidP="005A6495">
      <w:pPr>
        <w:pStyle w:val="Listaszerbekezds"/>
        <w:tabs>
          <w:tab w:val="left" w:pos="284"/>
        </w:tabs>
        <w:spacing w:line="240" w:lineRule="auto"/>
        <w:ind w:left="1080"/>
        <w:contextualSpacing w:val="0"/>
        <w:jc w:val="both"/>
        <w:rPr>
          <w:rFonts w:ascii="Titillium Web" w:hAnsi="Titillium Web"/>
          <w:sz w:val="24"/>
          <w:szCs w:val="24"/>
        </w:rPr>
      </w:pPr>
    </w:p>
    <w:p w14:paraId="73DD6CCC" w14:textId="22BA720E" w:rsidR="00B36D5A" w:rsidRDefault="00B36D5A" w:rsidP="005A6495">
      <w:pPr>
        <w:pStyle w:val="Listaszerbekezds"/>
        <w:numPr>
          <w:ilvl w:val="1"/>
          <w:numId w:val="1"/>
        </w:numPr>
        <w:tabs>
          <w:tab w:val="left" w:pos="284"/>
        </w:tabs>
        <w:spacing w:line="240" w:lineRule="auto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Z</w:t>
      </w:r>
      <w:r w:rsidRPr="00B36D5A">
        <w:rPr>
          <w:rFonts w:ascii="Titillium Web" w:hAnsi="Titillium Web"/>
          <w:sz w:val="24"/>
          <w:szCs w:val="24"/>
        </w:rPr>
        <w:t>ajkibocsátási határérték megállapításáról szóló határozat sz</w:t>
      </w:r>
      <w:r>
        <w:rPr>
          <w:rFonts w:ascii="Titillium Web" w:hAnsi="Titillium Web"/>
          <w:sz w:val="24"/>
          <w:szCs w:val="24"/>
        </w:rPr>
        <w:t>áma:</w:t>
      </w:r>
    </w:p>
    <w:p w14:paraId="253C4004" w14:textId="77777777" w:rsidR="005A6495" w:rsidRPr="005A6495" w:rsidRDefault="005A6495" w:rsidP="005A6495">
      <w:pPr>
        <w:pStyle w:val="Listaszerbekezds"/>
        <w:rPr>
          <w:rFonts w:ascii="Titillium Web" w:hAnsi="Titillium Web"/>
          <w:sz w:val="24"/>
          <w:szCs w:val="24"/>
        </w:rPr>
      </w:pPr>
    </w:p>
    <w:p w14:paraId="1B7E8358" w14:textId="12FB12CF" w:rsidR="00B36D5A" w:rsidRDefault="00B36D5A" w:rsidP="005A6495">
      <w:pPr>
        <w:pStyle w:val="Listaszerbekezds"/>
        <w:numPr>
          <w:ilvl w:val="1"/>
          <w:numId w:val="1"/>
        </w:numPr>
        <w:tabs>
          <w:tab w:val="left" w:pos="284"/>
        </w:tabs>
        <w:spacing w:line="240" w:lineRule="auto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H</w:t>
      </w:r>
      <w:r w:rsidRPr="00B36D5A">
        <w:rPr>
          <w:rFonts w:ascii="Titillium Web" w:hAnsi="Titillium Web"/>
          <w:sz w:val="24"/>
          <w:szCs w:val="24"/>
        </w:rPr>
        <w:t>atárérték betartása feltételeinek biztosításáról szóló határozat s</w:t>
      </w:r>
      <w:r>
        <w:rPr>
          <w:rFonts w:ascii="Titillium Web" w:hAnsi="Titillium Web"/>
          <w:sz w:val="24"/>
          <w:szCs w:val="24"/>
        </w:rPr>
        <w:t>záma:</w:t>
      </w:r>
    </w:p>
    <w:p w14:paraId="045A1F5B" w14:textId="77777777" w:rsidR="005A6495" w:rsidRPr="005A6495" w:rsidRDefault="005A6495" w:rsidP="005A6495">
      <w:pPr>
        <w:pStyle w:val="Listaszerbekezds"/>
        <w:rPr>
          <w:rFonts w:ascii="Titillium Web" w:hAnsi="Titillium Web"/>
          <w:sz w:val="24"/>
          <w:szCs w:val="24"/>
        </w:rPr>
      </w:pPr>
    </w:p>
    <w:p w14:paraId="6F716273" w14:textId="46CC95AF" w:rsidR="00B36D5A" w:rsidRPr="00C32D4F" w:rsidRDefault="004B3C09" w:rsidP="00182393">
      <w:pPr>
        <w:pStyle w:val="Listaszerbekezds"/>
        <w:numPr>
          <w:ilvl w:val="0"/>
          <w:numId w:val="1"/>
        </w:numPr>
        <w:tabs>
          <w:tab w:val="left" w:pos="284"/>
        </w:tabs>
        <w:spacing w:after="120" w:line="240" w:lineRule="auto"/>
        <w:ind w:left="0" w:firstLine="0"/>
        <w:contextualSpacing w:val="0"/>
        <w:jc w:val="both"/>
        <w:rPr>
          <w:rFonts w:ascii="Titillium Web" w:hAnsi="Titillium Web"/>
          <w:b/>
          <w:bCs/>
          <w:sz w:val="24"/>
          <w:szCs w:val="24"/>
        </w:rPr>
      </w:pPr>
      <w:r w:rsidRPr="00C32D4F">
        <w:rPr>
          <w:rFonts w:ascii="Titillium Web" w:hAnsi="Titillium Web"/>
          <w:b/>
          <w:bCs/>
          <w:sz w:val="24"/>
          <w:szCs w:val="24"/>
        </w:rPr>
        <w:t>A kérelmezett nyitvatartási idő</w:t>
      </w:r>
    </w:p>
    <w:p w14:paraId="52396762" w14:textId="2970ECB7" w:rsidR="00965A1C" w:rsidRDefault="00E111F9" w:rsidP="00182393">
      <w:pPr>
        <w:pStyle w:val="Listaszerbekezds"/>
        <w:tabs>
          <w:tab w:val="left" w:pos="284"/>
        </w:tabs>
        <w:spacing w:after="120" w:line="240" w:lineRule="auto"/>
        <w:ind w:left="1080"/>
        <w:contextualSpacing w:val="0"/>
        <w:jc w:val="both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Hétfő</w:t>
      </w:r>
      <w:r w:rsidR="00315C97">
        <w:rPr>
          <w:rFonts w:ascii="Titillium Web" w:hAnsi="Titillium Web"/>
          <w:sz w:val="24"/>
          <w:szCs w:val="24"/>
        </w:rPr>
        <w:t>:</w:t>
      </w:r>
      <w:r w:rsidR="00315C97">
        <w:rPr>
          <w:rFonts w:ascii="Titillium Web" w:hAnsi="Titillium Web"/>
          <w:sz w:val="24"/>
          <w:szCs w:val="24"/>
        </w:rPr>
        <w:tab/>
      </w:r>
      <w:r w:rsidR="00315C97">
        <w:rPr>
          <w:rFonts w:ascii="Titillium Web" w:hAnsi="Titillium Web"/>
          <w:sz w:val="24"/>
          <w:szCs w:val="24"/>
        </w:rPr>
        <w:tab/>
        <w:t>-</w:t>
      </w:r>
      <w:proofErr w:type="spellStart"/>
      <w:r w:rsidR="00315C97">
        <w:rPr>
          <w:rFonts w:ascii="Titillium Web" w:hAnsi="Titillium Web"/>
          <w:sz w:val="24"/>
          <w:szCs w:val="24"/>
        </w:rPr>
        <w:t>tól</w:t>
      </w:r>
      <w:proofErr w:type="spellEnd"/>
      <w:r w:rsidR="00315C97">
        <w:rPr>
          <w:rFonts w:ascii="Titillium Web" w:hAnsi="Titillium Web"/>
          <w:sz w:val="24"/>
          <w:szCs w:val="24"/>
        </w:rPr>
        <w:tab/>
      </w:r>
      <w:r w:rsidR="00315C97">
        <w:rPr>
          <w:rFonts w:ascii="Titillium Web" w:hAnsi="Titillium Web"/>
          <w:sz w:val="24"/>
          <w:szCs w:val="24"/>
        </w:rPr>
        <w:tab/>
        <w:t>-</w:t>
      </w:r>
      <w:proofErr w:type="spellStart"/>
      <w:r w:rsidR="00315C97">
        <w:rPr>
          <w:rFonts w:ascii="Titillium Web" w:hAnsi="Titillium Web"/>
          <w:sz w:val="24"/>
          <w:szCs w:val="24"/>
        </w:rPr>
        <w:t>ig</w:t>
      </w:r>
      <w:proofErr w:type="spellEnd"/>
    </w:p>
    <w:p w14:paraId="604EC807" w14:textId="0F2EA2D1" w:rsidR="00E111F9" w:rsidRDefault="00E111F9" w:rsidP="00182393">
      <w:pPr>
        <w:pStyle w:val="Listaszerbekezds"/>
        <w:tabs>
          <w:tab w:val="left" w:pos="284"/>
        </w:tabs>
        <w:spacing w:after="120" w:line="240" w:lineRule="auto"/>
        <w:ind w:left="1080"/>
        <w:contextualSpacing w:val="0"/>
        <w:jc w:val="both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Kedd</w:t>
      </w:r>
      <w:r w:rsidR="00315C97">
        <w:rPr>
          <w:rFonts w:ascii="Titillium Web" w:hAnsi="Titillium Web"/>
          <w:sz w:val="24"/>
          <w:szCs w:val="24"/>
        </w:rPr>
        <w:tab/>
      </w:r>
      <w:r w:rsidR="00315C97">
        <w:rPr>
          <w:rFonts w:ascii="Titillium Web" w:hAnsi="Titillium Web"/>
          <w:sz w:val="24"/>
          <w:szCs w:val="24"/>
        </w:rPr>
        <w:tab/>
        <w:t>-</w:t>
      </w:r>
      <w:proofErr w:type="spellStart"/>
      <w:r w:rsidR="00315C97">
        <w:rPr>
          <w:rFonts w:ascii="Titillium Web" w:hAnsi="Titillium Web"/>
          <w:sz w:val="24"/>
          <w:szCs w:val="24"/>
        </w:rPr>
        <w:t>tól</w:t>
      </w:r>
      <w:proofErr w:type="spellEnd"/>
      <w:r w:rsidR="00315C97">
        <w:rPr>
          <w:rFonts w:ascii="Titillium Web" w:hAnsi="Titillium Web"/>
          <w:sz w:val="24"/>
          <w:szCs w:val="24"/>
        </w:rPr>
        <w:tab/>
      </w:r>
      <w:r w:rsidR="00315C97">
        <w:rPr>
          <w:rFonts w:ascii="Titillium Web" w:hAnsi="Titillium Web"/>
          <w:sz w:val="24"/>
          <w:szCs w:val="24"/>
        </w:rPr>
        <w:tab/>
        <w:t>-</w:t>
      </w:r>
      <w:proofErr w:type="spellStart"/>
      <w:r w:rsidR="00315C97">
        <w:rPr>
          <w:rFonts w:ascii="Titillium Web" w:hAnsi="Titillium Web"/>
          <w:sz w:val="24"/>
          <w:szCs w:val="24"/>
        </w:rPr>
        <w:t>ig</w:t>
      </w:r>
      <w:proofErr w:type="spellEnd"/>
    </w:p>
    <w:p w14:paraId="2F80ED7F" w14:textId="0B28F80E" w:rsidR="00E111F9" w:rsidRDefault="00E111F9" w:rsidP="00182393">
      <w:pPr>
        <w:pStyle w:val="Listaszerbekezds"/>
        <w:tabs>
          <w:tab w:val="left" w:pos="284"/>
        </w:tabs>
        <w:spacing w:after="120" w:line="240" w:lineRule="auto"/>
        <w:ind w:left="1080"/>
        <w:contextualSpacing w:val="0"/>
        <w:jc w:val="both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Szerda</w:t>
      </w:r>
      <w:r w:rsidR="00315C97">
        <w:rPr>
          <w:rFonts w:ascii="Titillium Web" w:hAnsi="Titillium Web"/>
          <w:sz w:val="24"/>
          <w:szCs w:val="24"/>
        </w:rPr>
        <w:tab/>
      </w:r>
      <w:r w:rsidR="00315C97">
        <w:rPr>
          <w:rFonts w:ascii="Titillium Web" w:hAnsi="Titillium Web"/>
          <w:sz w:val="24"/>
          <w:szCs w:val="24"/>
        </w:rPr>
        <w:tab/>
        <w:t>-</w:t>
      </w:r>
      <w:proofErr w:type="spellStart"/>
      <w:r w:rsidR="00315C97">
        <w:rPr>
          <w:rFonts w:ascii="Titillium Web" w:hAnsi="Titillium Web"/>
          <w:sz w:val="24"/>
          <w:szCs w:val="24"/>
        </w:rPr>
        <w:t>tól</w:t>
      </w:r>
      <w:proofErr w:type="spellEnd"/>
      <w:r w:rsidR="00315C97">
        <w:rPr>
          <w:rFonts w:ascii="Titillium Web" w:hAnsi="Titillium Web"/>
          <w:sz w:val="24"/>
          <w:szCs w:val="24"/>
        </w:rPr>
        <w:tab/>
      </w:r>
      <w:r w:rsidR="00315C97">
        <w:rPr>
          <w:rFonts w:ascii="Titillium Web" w:hAnsi="Titillium Web"/>
          <w:sz w:val="24"/>
          <w:szCs w:val="24"/>
        </w:rPr>
        <w:tab/>
        <w:t>-</w:t>
      </w:r>
      <w:proofErr w:type="spellStart"/>
      <w:r w:rsidR="00315C97">
        <w:rPr>
          <w:rFonts w:ascii="Titillium Web" w:hAnsi="Titillium Web"/>
          <w:sz w:val="24"/>
          <w:szCs w:val="24"/>
        </w:rPr>
        <w:t>ig</w:t>
      </w:r>
      <w:proofErr w:type="spellEnd"/>
    </w:p>
    <w:p w14:paraId="6AB4842C" w14:textId="3DC0F98B" w:rsidR="00E111F9" w:rsidRDefault="00E111F9" w:rsidP="00182393">
      <w:pPr>
        <w:pStyle w:val="Listaszerbekezds"/>
        <w:tabs>
          <w:tab w:val="left" w:pos="284"/>
        </w:tabs>
        <w:spacing w:after="120" w:line="240" w:lineRule="auto"/>
        <w:ind w:left="1080"/>
        <w:contextualSpacing w:val="0"/>
        <w:jc w:val="both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Csütörtök</w:t>
      </w:r>
      <w:r w:rsidR="00315C97">
        <w:rPr>
          <w:rFonts w:ascii="Titillium Web" w:hAnsi="Titillium Web"/>
          <w:sz w:val="24"/>
          <w:szCs w:val="24"/>
        </w:rPr>
        <w:tab/>
      </w:r>
      <w:r w:rsidR="00315C97">
        <w:rPr>
          <w:rFonts w:ascii="Titillium Web" w:hAnsi="Titillium Web"/>
          <w:sz w:val="24"/>
          <w:szCs w:val="24"/>
        </w:rPr>
        <w:tab/>
        <w:t>-</w:t>
      </w:r>
      <w:proofErr w:type="spellStart"/>
      <w:r w:rsidR="00315C97">
        <w:rPr>
          <w:rFonts w:ascii="Titillium Web" w:hAnsi="Titillium Web"/>
          <w:sz w:val="24"/>
          <w:szCs w:val="24"/>
        </w:rPr>
        <w:t>tól</w:t>
      </w:r>
      <w:proofErr w:type="spellEnd"/>
      <w:r w:rsidR="00315C97">
        <w:rPr>
          <w:rFonts w:ascii="Titillium Web" w:hAnsi="Titillium Web"/>
          <w:sz w:val="24"/>
          <w:szCs w:val="24"/>
        </w:rPr>
        <w:tab/>
      </w:r>
      <w:r w:rsidR="00315C97">
        <w:rPr>
          <w:rFonts w:ascii="Titillium Web" w:hAnsi="Titillium Web"/>
          <w:sz w:val="24"/>
          <w:szCs w:val="24"/>
        </w:rPr>
        <w:tab/>
        <w:t>-</w:t>
      </w:r>
      <w:proofErr w:type="spellStart"/>
      <w:r w:rsidR="00315C97">
        <w:rPr>
          <w:rFonts w:ascii="Titillium Web" w:hAnsi="Titillium Web"/>
          <w:sz w:val="24"/>
          <w:szCs w:val="24"/>
        </w:rPr>
        <w:t>ig</w:t>
      </w:r>
      <w:proofErr w:type="spellEnd"/>
    </w:p>
    <w:p w14:paraId="4117E88C" w14:textId="2F3215C6" w:rsidR="00E111F9" w:rsidRDefault="00E111F9" w:rsidP="00182393">
      <w:pPr>
        <w:pStyle w:val="Listaszerbekezds"/>
        <w:tabs>
          <w:tab w:val="left" w:pos="284"/>
        </w:tabs>
        <w:spacing w:after="120" w:line="240" w:lineRule="auto"/>
        <w:ind w:left="1080"/>
        <w:contextualSpacing w:val="0"/>
        <w:jc w:val="both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 xml:space="preserve">Péntek </w:t>
      </w:r>
      <w:r w:rsidR="00315C97">
        <w:rPr>
          <w:rFonts w:ascii="Titillium Web" w:hAnsi="Titillium Web"/>
          <w:sz w:val="24"/>
          <w:szCs w:val="24"/>
        </w:rPr>
        <w:tab/>
      </w:r>
      <w:r w:rsidR="00315C97">
        <w:rPr>
          <w:rFonts w:ascii="Titillium Web" w:hAnsi="Titillium Web"/>
          <w:sz w:val="24"/>
          <w:szCs w:val="24"/>
        </w:rPr>
        <w:tab/>
        <w:t>-</w:t>
      </w:r>
      <w:proofErr w:type="spellStart"/>
      <w:r w:rsidR="00315C97">
        <w:rPr>
          <w:rFonts w:ascii="Titillium Web" w:hAnsi="Titillium Web"/>
          <w:sz w:val="24"/>
          <w:szCs w:val="24"/>
        </w:rPr>
        <w:t>tól</w:t>
      </w:r>
      <w:proofErr w:type="spellEnd"/>
      <w:r w:rsidR="00315C97">
        <w:rPr>
          <w:rFonts w:ascii="Titillium Web" w:hAnsi="Titillium Web"/>
          <w:sz w:val="24"/>
          <w:szCs w:val="24"/>
        </w:rPr>
        <w:tab/>
      </w:r>
      <w:r w:rsidR="00315C97">
        <w:rPr>
          <w:rFonts w:ascii="Titillium Web" w:hAnsi="Titillium Web"/>
          <w:sz w:val="24"/>
          <w:szCs w:val="24"/>
        </w:rPr>
        <w:tab/>
        <w:t>-</w:t>
      </w:r>
      <w:proofErr w:type="spellStart"/>
      <w:r w:rsidR="00315C97">
        <w:rPr>
          <w:rFonts w:ascii="Titillium Web" w:hAnsi="Titillium Web"/>
          <w:sz w:val="24"/>
          <w:szCs w:val="24"/>
        </w:rPr>
        <w:t>ig</w:t>
      </w:r>
      <w:proofErr w:type="spellEnd"/>
    </w:p>
    <w:p w14:paraId="684C55C1" w14:textId="2F7A2353" w:rsidR="00E111F9" w:rsidRDefault="00E111F9" w:rsidP="00182393">
      <w:pPr>
        <w:pStyle w:val="Listaszerbekezds"/>
        <w:tabs>
          <w:tab w:val="left" w:pos="284"/>
        </w:tabs>
        <w:spacing w:after="120" w:line="240" w:lineRule="auto"/>
        <w:ind w:left="1080"/>
        <w:contextualSpacing w:val="0"/>
        <w:jc w:val="both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Szombat</w:t>
      </w:r>
      <w:r w:rsidR="00315C97">
        <w:rPr>
          <w:rFonts w:ascii="Titillium Web" w:hAnsi="Titillium Web"/>
          <w:sz w:val="24"/>
          <w:szCs w:val="24"/>
        </w:rPr>
        <w:tab/>
      </w:r>
      <w:r w:rsidR="00315C97">
        <w:rPr>
          <w:rFonts w:ascii="Titillium Web" w:hAnsi="Titillium Web"/>
          <w:sz w:val="24"/>
          <w:szCs w:val="24"/>
        </w:rPr>
        <w:tab/>
        <w:t>-</w:t>
      </w:r>
      <w:proofErr w:type="spellStart"/>
      <w:r w:rsidR="00315C97">
        <w:rPr>
          <w:rFonts w:ascii="Titillium Web" w:hAnsi="Titillium Web"/>
          <w:sz w:val="24"/>
          <w:szCs w:val="24"/>
        </w:rPr>
        <w:t>tól</w:t>
      </w:r>
      <w:proofErr w:type="spellEnd"/>
      <w:r w:rsidR="00315C97">
        <w:rPr>
          <w:rFonts w:ascii="Titillium Web" w:hAnsi="Titillium Web"/>
          <w:sz w:val="24"/>
          <w:szCs w:val="24"/>
        </w:rPr>
        <w:tab/>
      </w:r>
      <w:r w:rsidR="00315C97">
        <w:rPr>
          <w:rFonts w:ascii="Titillium Web" w:hAnsi="Titillium Web"/>
          <w:sz w:val="24"/>
          <w:szCs w:val="24"/>
        </w:rPr>
        <w:tab/>
        <w:t>-</w:t>
      </w:r>
      <w:proofErr w:type="spellStart"/>
      <w:r w:rsidR="00315C97">
        <w:rPr>
          <w:rFonts w:ascii="Titillium Web" w:hAnsi="Titillium Web"/>
          <w:sz w:val="24"/>
          <w:szCs w:val="24"/>
        </w:rPr>
        <w:t>ig</w:t>
      </w:r>
      <w:proofErr w:type="spellEnd"/>
    </w:p>
    <w:p w14:paraId="43A75E88" w14:textId="7BA9EB2F" w:rsidR="00E111F9" w:rsidRPr="00E111F9" w:rsidRDefault="00E111F9" w:rsidP="00182393">
      <w:pPr>
        <w:pStyle w:val="Listaszerbekezds"/>
        <w:tabs>
          <w:tab w:val="left" w:pos="284"/>
        </w:tabs>
        <w:spacing w:after="120" w:line="240" w:lineRule="auto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Vasárnap</w:t>
      </w:r>
      <w:r w:rsidR="00315C97">
        <w:rPr>
          <w:rFonts w:ascii="Titillium Web" w:hAnsi="Titillium Web"/>
          <w:sz w:val="24"/>
          <w:szCs w:val="24"/>
        </w:rPr>
        <w:tab/>
      </w:r>
      <w:r w:rsidR="00315C97">
        <w:rPr>
          <w:rFonts w:ascii="Titillium Web" w:hAnsi="Titillium Web"/>
          <w:sz w:val="24"/>
          <w:szCs w:val="24"/>
        </w:rPr>
        <w:tab/>
        <w:t>-</w:t>
      </w:r>
      <w:proofErr w:type="spellStart"/>
      <w:r w:rsidR="00315C97">
        <w:rPr>
          <w:rFonts w:ascii="Titillium Web" w:hAnsi="Titillium Web"/>
          <w:sz w:val="24"/>
          <w:szCs w:val="24"/>
        </w:rPr>
        <w:t>tól</w:t>
      </w:r>
      <w:proofErr w:type="spellEnd"/>
      <w:r w:rsidR="00315C97">
        <w:rPr>
          <w:rFonts w:ascii="Titillium Web" w:hAnsi="Titillium Web"/>
          <w:sz w:val="24"/>
          <w:szCs w:val="24"/>
        </w:rPr>
        <w:tab/>
      </w:r>
      <w:r w:rsidR="00315C97">
        <w:rPr>
          <w:rFonts w:ascii="Titillium Web" w:hAnsi="Titillium Web"/>
          <w:sz w:val="24"/>
          <w:szCs w:val="24"/>
        </w:rPr>
        <w:tab/>
        <w:t>-</w:t>
      </w:r>
      <w:proofErr w:type="spellStart"/>
      <w:r w:rsidR="00315C97">
        <w:rPr>
          <w:rFonts w:ascii="Titillium Web" w:hAnsi="Titillium Web"/>
          <w:sz w:val="24"/>
          <w:szCs w:val="24"/>
        </w:rPr>
        <w:t>ig</w:t>
      </w:r>
      <w:proofErr w:type="spellEnd"/>
    </w:p>
    <w:p w14:paraId="7201F49C" w14:textId="21F81F11" w:rsidR="00FD71FA" w:rsidRPr="00C32D4F" w:rsidRDefault="0075596E" w:rsidP="00182393">
      <w:pPr>
        <w:pStyle w:val="Listaszerbekezds"/>
        <w:numPr>
          <w:ilvl w:val="0"/>
          <w:numId w:val="1"/>
        </w:numPr>
        <w:tabs>
          <w:tab w:val="left" w:pos="284"/>
        </w:tabs>
        <w:spacing w:after="120" w:line="240" w:lineRule="auto"/>
        <w:ind w:left="0" w:firstLine="0"/>
        <w:contextualSpacing w:val="0"/>
        <w:jc w:val="both"/>
        <w:rPr>
          <w:rFonts w:ascii="Titillium Web" w:hAnsi="Titillium Web"/>
          <w:b/>
          <w:bCs/>
          <w:sz w:val="24"/>
          <w:szCs w:val="24"/>
        </w:rPr>
      </w:pPr>
      <w:r w:rsidRPr="00C32D4F">
        <w:rPr>
          <w:rFonts w:ascii="Titillium Web" w:hAnsi="Titillium Web"/>
          <w:b/>
          <w:bCs/>
          <w:sz w:val="24"/>
          <w:szCs w:val="24"/>
        </w:rPr>
        <w:lastRenderedPageBreak/>
        <w:t>Melléklet</w:t>
      </w:r>
      <w:r w:rsidR="00D70315" w:rsidRPr="00C32D4F">
        <w:rPr>
          <w:rFonts w:ascii="Titillium Web" w:hAnsi="Titillium Web"/>
          <w:b/>
          <w:bCs/>
          <w:sz w:val="24"/>
          <w:szCs w:val="24"/>
        </w:rPr>
        <w:t>ek</w:t>
      </w:r>
    </w:p>
    <w:p w14:paraId="43703EF0" w14:textId="6738FD45" w:rsidR="00A47E25" w:rsidRDefault="00615B8D" w:rsidP="00182393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az üzlethelyi</w:t>
      </w:r>
      <w:r w:rsidR="005A6495">
        <w:rPr>
          <w:rFonts w:ascii="Titillium Web" w:hAnsi="Titillium Web"/>
          <w:sz w:val="24"/>
          <w:szCs w:val="24"/>
        </w:rPr>
        <w:t>s</w:t>
      </w:r>
      <w:r>
        <w:rPr>
          <w:rFonts w:ascii="Titillium Web" w:hAnsi="Titillium Web"/>
          <w:sz w:val="24"/>
          <w:szCs w:val="24"/>
        </w:rPr>
        <w:t>ég tulajdonosának vagy haszonélvezőjének hozzájáruló nyilatkozata, amennyiben az üzlethelyiség nem a kérelmező tulajdonát képezi</w:t>
      </w:r>
      <w:r w:rsidR="00A47E25">
        <w:rPr>
          <w:rFonts w:ascii="Titillium Web" w:hAnsi="Titillium Web"/>
          <w:sz w:val="24"/>
          <w:szCs w:val="24"/>
        </w:rPr>
        <w:t>;</w:t>
      </w:r>
    </w:p>
    <w:p w14:paraId="5A432AD0" w14:textId="09521AD3" w:rsidR="00A47E25" w:rsidRDefault="00615B8D" w:rsidP="00182393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 w:rsidRPr="00A47E25">
        <w:rPr>
          <w:rFonts w:ascii="Titillium Web" w:hAnsi="Titillium Web"/>
          <w:sz w:val="24"/>
          <w:szCs w:val="24"/>
        </w:rPr>
        <w:t xml:space="preserve">amennyiben nem az üzemeltető jár el, közokiratba vagy teljes bizonyító </w:t>
      </w:r>
      <w:proofErr w:type="spellStart"/>
      <w:r w:rsidRPr="00A47E25">
        <w:rPr>
          <w:rFonts w:ascii="Titillium Web" w:hAnsi="Titillium Web"/>
          <w:sz w:val="24"/>
          <w:szCs w:val="24"/>
        </w:rPr>
        <w:t>erejű</w:t>
      </w:r>
      <w:proofErr w:type="spellEnd"/>
      <w:r w:rsidRPr="00A47E25">
        <w:rPr>
          <w:rFonts w:ascii="Titillium Web" w:hAnsi="Titillium Web"/>
          <w:sz w:val="24"/>
          <w:szCs w:val="24"/>
        </w:rPr>
        <w:t xml:space="preserve"> magánokiratba foglalt meghatalmazás</w:t>
      </w:r>
      <w:r w:rsidR="00A47E25">
        <w:rPr>
          <w:rFonts w:ascii="Titillium Web" w:hAnsi="Titillium Web"/>
          <w:sz w:val="24"/>
          <w:szCs w:val="24"/>
        </w:rPr>
        <w:t>;</w:t>
      </w:r>
    </w:p>
    <w:p w14:paraId="50E968A0" w14:textId="442F54BC" w:rsidR="00BA238D" w:rsidRPr="00256AD6" w:rsidRDefault="002736EC" w:rsidP="00182393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 w:rsidRPr="002736EC">
        <w:rPr>
          <w:rFonts w:ascii="Titillium Web" w:hAnsi="Titillium Web"/>
          <w:sz w:val="24"/>
          <w:szCs w:val="24"/>
        </w:rPr>
        <w:t>az igazgatási szolgáltatási díj (3000 Ft) megfizetését igazoló dokumentum, (az igazgatási szolgáltatási díjat készpénzátutalási megbízással vagy Budapest Főváros IX. kerület Ferencváros Önkormányzatának 10401196-00028977-00000005 fizetési számlájára átutalással lehet megfizetni)</w:t>
      </w:r>
      <w:r w:rsidR="00A47E25" w:rsidRPr="002736EC">
        <w:rPr>
          <w:rFonts w:ascii="Titillium Web" w:hAnsi="Titillium Web"/>
          <w:sz w:val="24"/>
          <w:szCs w:val="24"/>
        </w:rPr>
        <w:t>.</w:t>
      </w:r>
    </w:p>
    <w:p w14:paraId="14CBBAC8" w14:textId="77777777" w:rsidR="00C32D4F" w:rsidRPr="00C32D4F" w:rsidRDefault="00C32D4F" w:rsidP="00182393">
      <w:pPr>
        <w:pStyle w:val="Listaszerbekezds"/>
        <w:numPr>
          <w:ilvl w:val="0"/>
          <w:numId w:val="1"/>
        </w:numPr>
        <w:tabs>
          <w:tab w:val="left" w:pos="284"/>
        </w:tabs>
        <w:spacing w:after="120" w:line="240" w:lineRule="auto"/>
        <w:ind w:left="0" w:firstLine="0"/>
        <w:contextualSpacing w:val="0"/>
        <w:jc w:val="both"/>
        <w:rPr>
          <w:rFonts w:ascii="Titillium Web" w:hAnsi="Titillium Web"/>
          <w:b/>
          <w:bCs/>
          <w:sz w:val="24"/>
          <w:szCs w:val="24"/>
        </w:rPr>
      </w:pPr>
      <w:r w:rsidRPr="00C32D4F">
        <w:rPr>
          <w:rFonts w:ascii="Titillium Web" w:hAnsi="Titillium Web"/>
          <w:b/>
          <w:bCs/>
          <w:sz w:val="24"/>
          <w:szCs w:val="24"/>
        </w:rPr>
        <w:t>Tájékoztatás</w:t>
      </w:r>
    </w:p>
    <w:p w14:paraId="033113F6" w14:textId="333FC13F" w:rsidR="005A6495" w:rsidRDefault="00A47E25" w:rsidP="00C32D4F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 w:rsidRPr="001C6DEB">
        <w:rPr>
          <w:rFonts w:ascii="Titillium Web" w:hAnsi="Titillium Web"/>
          <w:sz w:val="24"/>
          <w:szCs w:val="24"/>
        </w:rPr>
        <w:t xml:space="preserve">Budapest Főváros IX. kerület Ferencváros Önkormányzata Képviselő-testületének az üzletek éjszakai </w:t>
      </w:r>
      <w:proofErr w:type="spellStart"/>
      <w:r w:rsidRPr="001C6DEB">
        <w:rPr>
          <w:rFonts w:ascii="Titillium Web" w:hAnsi="Titillium Web"/>
          <w:sz w:val="24"/>
          <w:szCs w:val="24"/>
        </w:rPr>
        <w:t>nyitvatartásának</w:t>
      </w:r>
      <w:proofErr w:type="spellEnd"/>
      <w:r w:rsidRPr="001C6DEB">
        <w:rPr>
          <w:rFonts w:ascii="Titillium Web" w:hAnsi="Titillium Web"/>
          <w:sz w:val="24"/>
          <w:szCs w:val="24"/>
        </w:rPr>
        <w:t xml:space="preserve"> rendjéről szóló 37/2020.</w:t>
      </w:r>
      <w:r w:rsidR="005A6495">
        <w:rPr>
          <w:rFonts w:ascii="Titillium Web" w:hAnsi="Titillium Web"/>
          <w:sz w:val="24"/>
          <w:szCs w:val="24"/>
        </w:rPr>
        <w:t xml:space="preserve"> </w:t>
      </w:r>
      <w:r w:rsidRPr="001C6DEB">
        <w:rPr>
          <w:rFonts w:ascii="Titillium Web" w:hAnsi="Titillium Web"/>
          <w:sz w:val="24"/>
          <w:szCs w:val="24"/>
        </w:rPr>
        <w:t>(XI.</w:t>
      </w:r>
      <w:r w:rsidR="005A6495">
        <w:rPr>
          <w:rFonts w:ascii="Titillium Web" w:hAnsi="Titillium Web"/>
          <w:sz w:val="24"/>
          <w:szCs w:val="24"/>
        </w:rPr>
        <w:t xml:space="preserve"> </w:t>
      </w:r>
      <w:r w:rsidRPr="001C6DEB">
        <w:rPr>
          <w:rFonts w:ascii="Titillium Web" w:hAnsi="Titillium Web"/>
          <w:sz w:val="24"/>
          <w:szCs w:val="24"/>
        </w:rPr>
        <w:t>25.)</w:t>
      </w:r>
      <w:r w:rsidR="001A2808">
        <w:rPr>
          <w:rFonts w:ascii="Titillium Web" w:hAnsi="Titillium Web"/>
          <w:sz w:val="24"/>
          <w:szCs w:val="24"/>
        </w:rPr>
        <w:t xml:space="preserve"> </w:t>
      </w:r>
      <w:r w:rsidRPr="001C6DEB">
        <w:rPr>
          <w:rFonts w:ascii="Titillium Web" w:hAnsi="Titillium Web"/>
          <w:sz w:val="24"/>
          <w:szCs w:val="24"/>
        </w:rPr>
        <w:t>önkormányzati rendelet</w:t>
      </w:r>
      <w:r w:rsidR="00C32D4F">
        <w:rPr>
          <w:rFonts w:ascii="Titillium Web" w:hAnsi="Titillium Web"/>
          <w:sz w:val="24"/>
          <w:szCs w:val="24"/>
        </w:rPr>
        <w:t>e</w:t>
      </w:r>
      <w:r w:rsidRPr="001C6DEB">
        <w:rPr>
          <w:rFonts w:ascii="Titillium Web" w:hAnsi="Titillium Web"/>
          <w:sz w:val="24"/>
          <w:szCs w:val="24"/>
        </w:rPr>
        <w:t xml:space="preserve"> </w:t>
      </w:r>
      <w:r w:rsidR="00BA238D">
        <w:rPr>
          <w:rFonts w:ascii="Titillium Web" w:hAnsi="Titillium Web"/>
          <w:sz w:val="24"/>
          <w:szCs w:val="24"/>
        </w:rPr>
        <w:t>6</w:t>
      </w:r>
      <w:r w:rsidRPr="001C6DEB">
        <w:rPr>
          <w:rFonts w:ascii="Titillium Web" w:hAnsi="Titillium Web"/>
          <w:sz w:val="24"/>
          <w:szCs w:val="24"/>
        </w:rPr>
        <w:t>.</w:t>
      </w:r>
      <w:r w:rsidR="005A6495">
        <w:rPr>
          <w:rFonts w:ascii="Titillium Web" w:hAnsi="Titillium Web"/>
          <w:sz w:val="24"/>
          <w:szCs w:val="24"/>
        </w:rPr>
        <w:t xml:space="preserve"> </w:t>
      </w:r>
      <w:r w:rsidRPr="001C6DEB">
        <w:rPr>
          <w:rFonts w:ascii="Titillium Web" w:hAnsi="Titillium Web"/>
          <w:sz w:val="24"/>
          <w:szCs w:val="24"/>
        </w:rPr>
        <w:t xml:space="preserve">§-a alapján </w:t>
      </w:r>
      <w:r w:rsidR="00BA238D">
        <w:rPr>
          <w:rFonts w:ascii="Titillium Web" w:hAnsi="Titillium Web"/>
          <w:sz w:val="24"/>
          <w:szCs w:val="24"/>
        </w:rPr>
        <w:t>a</w:t>
      </w:r>
      <w:r w:rsidR="00BA238D" w:rsidRPr="00BA238D">
        <w:rPr>
          <w:rFonts w:ascii="Titillium Web" w:hAnsi="Titillium Web"/>
          <w:sz w:val="24"/>
          <w:szCs w:val="24"/>
        </w:rPr>
        <w:t>z állandó nyitvatartási engedéllyel kapcsolatos elsőfokú érdemi döntés meghozatala átruházott hatáskörben a Városfejlesztési Bizottság hatáskörébe tartozik, másodfokon a Képviselő-testület jár el</w:t>
      </w:r>
      <w:r w:rsidRPr="00DF4FAE">
        <w:rPr>
          <w:rFonts w:ascii="Titillium Web" w:hAnsi="Titillium Web"/>
          <w:sz w:val="24"/>
          <w:szCs w:val="24"/>
        </w:rPr>
        <w:t>.</w:t>
      </w:r>
      <w:r w:rsidR="00BA238D">
        <w:rPr>
          <w:rFonts w:ascii="Titillium Web" w:hAnsi="Titillium Web"/>
          <w:sz w:val="24"/>
          <w:szCs w:val="24"/>
        </w:rPr>
        <w:t xml:space="preserve"> </w:t>
      </w:r>
      <w:r w:rsidR="00BA238D" w:rsidRPr="00BA238D">
        <w:rPr>
          <w:rFonts w:ascii="Titillium Web" w:hAnsi="Titillium Web"/>
          <w:sz w:val="24"/>
          <w:szCs w:val="24"/>
        </w:rPr>
        <w:t>Az eljárás lefolytatásáról és az érdemi döntés előkészítéséről a jegyző gondoskodik</w:t>
      </w:r>
      <w:r w:rsidR="00BA238D">
        <w:rPr>
          <w:rFonts w:ascii="Titillium Web" w:hAnsi="Titillium Web"/>
          <w:sz w:val="24"/>
          <w:szCs w:val="24"/>
        </w:rPr>
        <w:t>.</w:t>
      </w:r>
      <w:r w:rsidR="005A6495">
        <w:rPr>
          <w:rFonts w:ascii="Titillium Web" w:hAnsi="Titillium Web"/>
          <w:sz w:val="24"/>
          <w:szCs w:val="24"/>
        </w:rPr>
        <w:t xml:space="preserve"> </w:t>
      </w:r>
    </w:p>
    <w:p w14:paraId="1EDD6991" w14:textId="3DAE1E8C" w:rsidR="00A47E25" w:rsidRPr="00C32D4F" w:rsidRDefault="005A6495" w:rsidP="00C32D4F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>
        <w:rPr>
          <w:rFonts w:ascii="Titillium Web" w:hAnsi="Titillium Web"/>
          <w:sz w:val="24"/>
          <w:szCs w:val="24"/>
        </w:rPr>
        <w:t>A Városfejlesztési Bizottság ülés</w:t>
      </w:r>
      <w:r w:rsidR="00932FBD">
        <w:rPr>
          <w:rFonts w:ascii="Titillium Web" w:hAnsi="Titillium Web"/>
          <w:sz w:val="24"/>
          <w:szCs w:val="24"/>
        </w:rPr>
        <w:t>einek</w:t>
      </w:r>
      <w:r>
        <w:rPr>
          <w:rFonts w:ascii="Titillium Web" w:hAnsi="Titillium Web"/>
          <w:sz w:val="24"/>
          <w:szCs w:val="24"/>
        </w:rPr>
        <w:t xml:space="preserve"> tervezett időpontja a 2026. évben. (link) </w:t>
      </w:r>
      <w:r w:rsidRPr="00C32D4F">
        <w:rPr>
          <w:rFonts w:ascii="Titillium Web" w:hAnsi="Titillium Web"/>
          <w:sz w:val="24"/>
          <w:szCs w:val="24"/>
        </w:rPr>
        <w:t>A kérelmet az ülés időpontja előtt legalább 15 nappal be kell nyújtani, ennek hiányában nem biztosítható a kért időpontig történő elbírálás.</w:t>
      </w:r>
    </w:p>
    <w:p w14:paraId="0C67837C" w14:textId="6391F8C8" w:rsidR="00B36D5A" w:rsidRDefault="00B36D5A" w:rsidP="00C32D4F">
      <w:pPr>
        <w:pStyle w:val="Listaszerbekezds"/>
        <w:numPr>
          <w:ilvl w:val="1"/>
          <w:numId w:val="1"/>
        </w:numPr>
        <w:tabs>
          <w:tab w:val="left" w:pos="284"/>
        </w:tabs>
        <w:spacing w:after="120" w:line="240" w:lineRule="auto"/>
        <w:ind w:left="1077"/>
        <w:contextualSpacing w:val="0"/>
        <w:jc w:val="both"/>
        <w:rPr>
          <w:rFonts w:ascii="Titillium Web" w:hAnsi="Titillium Web"/>
          <w:sz w:val="24"/>
          <w:szCs w:val="24"/>
        </w:rPr>
      </w:pPr>
      <w:r w:rsidRPr="00FD71FA">
        <w:rPr>
          <w:rFonts w:ascii="Titillium Web" w:hAnsi="Titillium Web"/>
          <w:sz w:val="24"/>
          <w:szCs w:val="24"/>
        </w:rPr>
        <w:t>A Hivatal adatkezelési tájékoztatója itt olvasható.</w:t>
      </w:r>
    </w:p>
    <w:p w14:paraId="7A2BE5F7" w14:textId="77777777" w:rsidR="00B36D5A" w:rsidRPr="00DF4FAE" w:rsidRDefault="00B36D5A" w:rsidP="00B36D5A">
      <w:pPr>
        <w:tabs>
          <w:tab w:val="left" w:pos="284"/>
        </w:tabs>
        <w:jc w:val="both"/>
        <w:rPr>
          <w:rFonts w:ascii="Titillium Web" w:hAnsi="Titillium Web"/>
          <w:sz w:val="24"/>
          <w:szCs w:val="24"/>
        </w:rPr>
      </w:pPr>
      <w:r w:rsidRPr="00DF4FAE">
        <w:rPr>
          <w:rFonts w:ascii="Titillium Web" w:hAnsi="Titillium Web"/>
          <w:sz w:val="24"/>
          <w:szCs w:val="24"/>
        </w:rPr>
        <w:t>Keltezés:</w:t>
      </w:r>
    </w:p>
    <w:p w14:paraId="7E7CE20C" w14:textId="77777777" w:rsidR="00182393" w:rsidRPr="00DF4FAE" w:rsidRDefault="00182393" w:rsidP="00B36D5A">
      <w:pPr>
        <w:tabs>
          <w:tab w:val="left" w:pos="284"/>
        </w:tabs>
        <w:jc w:val="both"/>
        <w:rPr>
          <w:rFonts w:ascii="Titillium Web" w:hAnsi="Titillium Web"/>
          <w:sz w:val="24"/>
          <w:szCs w:val="24"/>
        </w:rPr>
      </w:pPr>
    </w:p>
    <w:p w14:paraId="14EE8DAF" w14:textId="77777777" w:rsidR="00B36D5A" w:rsidRPr="00DF4FAE" w:rsidRDefault="00B36D5A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  <w:r w:rsidRPr="00DF4FAE">
        <w:rPr>
          <w:rFonts w:ascii="Titillium Web" w:hAnsi="Titillium Web"/>
          <w:sz w:val="24"/>
          <w:szCs w:val="24"/>
        </w:rPr>
        <w:t>aláírás</w:t>
      </w:r>
    </w:p>
    <w:p w14:paraId="1EBE3AA9" w14:textId="77777777" w:rsidR="00B36D5A" w:rsidRPr="00DF4FAE" w:rsidRDefault="00B36D5A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02DD1A56" w14:textId="77777777" w:rsidR="00B36D5A" w:rsidRDefault="00B36D5A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77480229" w14:textId="77777777" w:rsidR="00B36D5A" w:rsidRDefault="00B36D5A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2087C7D6" w14:textId="77777777" w:rsidR="00B36D5A" w:rsidRDefault="00B36D5A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140A22F4" w14:textId="77777777" w:rsidR="00B36D5A" w:rsidRDefault="00B36D5A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63EBA5AF" w14:textId="77777777" w:rsidR="00B36D5A" w:rsidRDefault="00B36D5A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62400982" w14:textId="77777777" w:rsidR="00B36D5A" w:rsidRDefault="00B36D5A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3F92D803" w14:textId="77777777" w:rsidR="00182393" w:rsidRDefault="00182393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64418DEF" w14:textId="77777777" w:rsidR="00182393" w:rsidRDefault="00182393" w:rsidP="00B36D5A">
      <w:pPr>
        <w:tabs>
          <w:tab w:val="left" w:pos="284"/>
        </w:tabs>
        <w:ind w:left="5670"/>
        <w:jc w:val="center"/>
        <w:rPr>
          <w:rFonts w:ascii="Titillium Web" w:hAnsi="Titillium Web"/>
          <w:sz w:val="24"/>
          <w:szCs w:val="24"/>
        </w:rPr>
      </w:pPr>
    </w:p>
    <w:p w14:paraId="3B5E5A6E" w14:textId="77777777" w:rsidR="00B36D5A" w:rsidRPr="00DF4FAE" w:rsidRDefault="00B36D5A" w:rsidP="00FB69E2">
      <w:pPr>
        <w:tabs>
          <w:tab w:val="left" w:pos="284"/>
        </w:tabs>
        <w:rPr>
          <w:rFonts w:ascii="Titillium Web" w:hAnsi="Titillium Web"/>
          <w:sz w:val="24"/>
          <w:szCs w:val="24"/>
        </w:rPr>
      </w:pPr>
    </w:p>
    <w:p w14:paraId="33C2665E" w14:textId="5637F65D" w:rsidR="00387C3B" w:rsidRDefault="005A6495" w:rsidP="00B36D5A">
      <w:r>
        <w:rPr>
          <w:rFonts w:ascii="Titillium Web" w:hAnsi="Titillium Web"/>
          <w:sz w:val="24"/>
          <w:szCs w:val="24"/>
          <w:vertAlign w:val="superscript"/>
        </w:rPr>
        <w:t xml:space="preserve">1 </w:t>
      </w:r>
      <w:r w:rsidR="00B36D5A" w:rsidRPr="00DF4FAE">
        <w:rPr>
          <w:rFonts w:ascii="Titillium Web" w:hAnsi="Titillium Web"/>
          <w:sz w:val="24"/>
          <w:szCs w:val="24"/>
        </w:rPr>
        <w:t>Nem kötelező megadni, az adatkezelés célja kizárólag a kapcsolattartás.</w:t>
      </w:r>
      <w:r w:rsidR="006B21D4"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43DDFB97" wp14:editId="3609A8B9">
            <wp:simplePos x="0" y="0"/>
            <wp:positionH relativeFrom="page">
              <wp:posOffset>-19049</wp:posOffset>
            </wp:positionH>
            <wp:positionV relativeFrom="page">
              <wp:posOffset>10035923</wp:posOffset>
            </wp:positionV>
            <wp:extent cx="7608697" cy="568965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t="915" b="915"/>
                    <a:stretch>
                      <a:fillRect/>
                    </a:stretch>
                  </pic:blipFill>
                  <pic:spPr>
                    <a:xfrm>
                      <a:off x="0" y="0"/>
                      <a:ext cx="7608697" cy="5689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387C3B">
      <w:footerReference w:type="default" r:id="rId8"/>
      <w:headerReference w:type="first" r:id="rId9"/>
      <w:footerReference w:type="first" r:id="rId10"/>
      <w:pgSz w:w="11909" w:h="16834"/>
      <w:pgMar w:top="1440" w:right="1440" w:bottom="1440" w:left="1440" w:header="2267" w:footer="56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4D870" w14:textId="77777777" w:rsidR="004608CC" w:rsidRDefault="004608CC">
      <w:pPr>
        <w:spacing w:line="240" w:lineRule="auto"/>
      </w:pPr>
      <w:r>
        <w:separator/>
      </w:r>
    </w:p>
  </w:endnote>
  <w:endnote w:type="continuationSeparator" w:id="0">
    <w:p w14:paraId="430B6CF6" w14:textId="77777777" w:rsidR="004608CC" w:rsidRDefault="004608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Serif">
    <w:altName w:val="Arial"/>
    <w:charset w:val="00"/>
    <w:family w:val="auto"/>
    <w:pitch w:val="default"/>
    <w:embedRegular r:id="rId1" w:fontKey="{538B7465-E110-4A0E-A682-84D4F1389B5B}"/>
    <w:embedBold r:id="rId2" w:fontKey="{FFFC9EFA-48C9-48A9-91AE-96939DDCD0A4}"/>
    <w:embedItalic r:id="rId3" w:fontKey="{D3B249F6-0CE7-4205-83B3-41A91CD2461B}"/>
  </w:font>
  <w:font w:name="Titillium Web">
    <w:charset w:val="EE"/>
    <w:family w:val="auto"/>
    <w:pitch w:val="variable"/>
    <w:sig w:usb0="00000007" w:usb1="00000001" w:usb2="00000000" w:usb3="00000000" w:csb0="00000093" w:csb1="00000000"/>
    <w:embedRegular r:id="rId4" w:fontKey="{8AFD5598-4655-4DCF-BF56-5FD7C1DB8A70}"/>
    <w:embedBold r:id="rId5" w:fontKey="{344F71DE-810A-4559-8B17-596424679E2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3829EA19-950B-4A34-9DC2-B0AA049B3D0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7FE202B9-2903-44AC-9C0C-F670A2BA474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6D6A8" w14:textId="0DDCBACD" w:rsidR="00387C3B" w:rsidRDefault="006B21D4">
    <w:pPr>
      <w:jc w:val="right"/>
    </w:pPr>
    <w:r>
      <w:fldChar w:fldCharType="begin"/>
    </w:r>
    <w:r>
      <w:instrText>PAGE</w:instrText>
    </w:r>
    <w:r>
      <w:fldChar w:fldCharType="separate"/>
    </w:r>
    <w:r w:rsidR="00B36D5A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D596A" w14:textId="77777777" w:rsidR="00387C3B" w:rsidRDefault="00387C3B">
    <w:pPr>
      <w:spacing w:before="200"/>
      <w:rPr>
        <w:color w:val="365C4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17193" w14:textId="77777777" w:rsidR="004608CC" w:rsidRDefault="004608CC">
      <w:pPr>
        <w:spacing w:line="240" w:lineRule="auto"/>
      </w:pPr>
      <w:r>
        <w:separator/>
      </w:r>
    </w:p>
  </w:footnote>
  <w:footnote w:type="continuationSeparator" w:id="0">
    <w:p w14:paraId="71BDCD39" w14:textId="77777777" w:rsidR="004608CC" w:rsidRDefault="004608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590C2" w14:textId="77777777" w:rsidR="00387C3B" w:rsidRDefault="006B21D4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22DAFA75" wp14:editId="45C72595">
          <wp:simplePos x="0" y="0"/>
          <wp:positionH relativeFrom="page">
            <wp:posOffset>-9524</wp:posOffset>
          </wp:positionH>
          <wp:positionV relativeFrom="page">
            <wp:posOffset>1725</wp:posOffset>
          </wp:positionV>
          <wp:extent cx="7577827" cy="1444763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9" r="59"/>
                  <a:stretch>
                    <a:fillRect/>
                  </a:stretch>
                </pic:blipFill>
                <pic:spPr>
                  <a:xfrm>
                    <a:off x="0" y="0"/>
                    <a:ext cx="7577827" cy="14447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D75FD"/>
    <w:multiLevelType w:val="multilevel"/>
    <w:tmpl w:val="F5B6F7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075664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C3B"/>
    <w:rsid w:val="00020BB9"/>
    <w:rsid w:val="00044AF5"/>
    <w:rsid w:val="00067841"/>
    <w:rsid w:val="00084CCF"/>
    <w:rsid w:val="00142D18"/>
    <w:rsid w:val="001509BF"/>
    <w:rsid w:val="001742BB"/>
    <w:rsid w:val="00182393"/>
    <w:rsid w:val="00197D7B"/>
    <w:rsid w:val="001A2808"/>
    <w:rsid w:val="001C6DEB"/>
    <w:rsid w:val="001E1FA0"/>
    <w:rsid w:val="00201B3B"/>
    <w:rsid w:val="002560DD"/>
    <w:rsid w:val="00256AD6"/>
    <w:rsid w:val="002736EC"/>
    <w:rsid w:val="00287C76"/>
    <w:rsid w:val="00315C97"/>
    <w:rsid w:val="00315E6F"/>
    <w:rsid w:val="00357A20"/>
    <w:rsid w:val="00387C3B"/>
    <w:rsid w:val="003B5F77"/>
    <w:rsid w:val="004262BE"/>
    <w:rsid w:val="004608CC"/>
    <w:rsid w:val="00463B18"/>
    <w:rsid w:val="004B3C09"/>
    <w:rsid w:val="00577836"/>
    <w:rsid w:val="005A46CC"/>
    <w:rsid w:val="005A6495"/>
    <w:rsid w:val="00615B8D"/>
    <w:rsid w:val="00620F2B"/>
    <w:rsid w:val="006B21D4"/>
    <w:rsid w:val="00745EE5"/>
    <w:rsid w:val="0075596E"/>
    <w:rsid w:val="008B1B01"/>
    <w:rsid w:val="008C185C"/>
    <w:rsid w:val="008D02F8"/>
    <w:rsid w:val="00932FBD"/>
    <w:rsid w:val="00956E73"/>
    <w:rsid w:val="00965A1C"/>
    <w:rsid w:val="00A47E25"/>
    <w:rsid w:val="00B36D5A"/>
    <w:rsid w:val="00B83177"/>
    <w:rsid w:val="00BA238D"/>
    <w:rsid w:val="00BD7D46"/>
    <w:rsid w:val="00C32D4F"/>
    <w:rsid w:val="00C76805"/>
    <w:rsid w:val="00D51EB0"/>
    <w:rsid w:val="00D70315"/>
    <w:rsid w:val="00D84087"/>
    <w:rsid w:val="00E111F9"/>
    <w:rsid w:val="00E176D0"/>
    <w:rsid w:val="00E307F4"/>
    <w:rsid w:val="00EE608A"/>
    <w:rsid w:val="00EE6B99"/>
    <w:rsid w:val="00F11769"/>
    <w:rsid w:val="00FB69E2"/>
    <w:rsid w:val="00FC16FD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A2182"/>
  <w15:docId w15:val="{89432516-785F-4E0D-AE2B-E588B6C1E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 Serif" w:eastAsia="Roboto Serif" w:hAnsi="Roboto Serif" w:cs="Roboto Serif"/>
        <w:sz w:val="22"/>
        <w:szCs w:val="22"/>
        <w:lang w:val="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after="60"/>
    </w:pPr>
    <w:rPr>
      <w:rFonts w:ascii="Titillium Web" w:eastAsia="Titillium Web" w:hAnsi="Titillium Web" w:cs="Titillium Web"/>
      <w:b/>
      <w:bCs/>
      <w:sz w:val="28"/>
      <w:szCs w:val="28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Listaszerbekezds">
    <w:name w:val="List Paragraph"/>
    <w:basedOn w:val="Norml"/>
    <w:uiPriority w:val="34"/>
    <w:qFormat/>
    <w:rsid w:val="00B36D5A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1C6DEB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C6DEB"/>
  </w:style>
  <w:style w:type="paragraph" w:styleId="llb">
    <w:name w:val="footer"/>
    <w:basedOn w:val="Norml"/>
    <w:link w:val="llbChar"/>
    <w:uiPriority w:val="99"/>
    <w:unhideWhenUsed/>
    <w:rsid w:val="001C6DEB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C6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258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Gergely Emese</dc:creator>
  <cp:lastModifiedBy>Egervári Éva, dr.</cp:lastModifiedBy>
  <cp:revision>30</cp:revision>
  <cp:lastPrinted>2026-07-28T07:15:00Z</cp:lastPrinted>
  <dcterms:created xsi:type="dcterms:W3CDTF">2026-07-27T13:41:00Z</dcterms:created>
  <dcterms:modified xsi:type="dcterms:W3CDTF">2026-09-16T17:57:00Z</dcterms:modified>
</cp:coreProperties>
</file>