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65376" w14:textId="5C8EE7B3" w:rsidR="00FD3A0E" w:rsidRPr="00841A35" w:rsidRDefault="00846389" w:rsidP="00841A35">
      <w:pPr>
        <w:spacing w:before="640" w:line="280" w:lineRule="exact"/>
        <w:jc w:val="center"/>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t>KITÖLTÉSI ÚTMUTATÓ</w:t>
      </w:r>
    </w:p>
    <w:p w14:paraId="7F46C7AC" w14:textId="617955D8" w:rsidR="00FD3A0E" w:rsidRPr="00841A35" w:rsidRDefault="00846389" w:rsidP="00841A35">
      <w:pPr>
        <w:spacing w:before="131" w:line="320" w:lineRule="exact"/>
        <w:jc w:val="center"/>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t>AZ ADATBEJELENTÉS AZ ÉPÜLET, ÉPÜLETRÉSZ UTÁNI</w:t>
      </w:r>
      <w:r w:rsidR="00841A35">
        <w:rPr>
          <w:rFonts w:ascii="Times New Roman" w:eastAsia="Times New Roman 2" w:hAnsi="Times New Roman" w:cs="Times New Roman"/>
          <w:b/>
          <w:bCs/>
          <w:color w:val="000000"/>
          <w:kern w:val="2"/>
          <w:sz w:val="24"/>
          <w:szCs w:val="24"/>
        </w:rPr>
        <w:t xml:space="preserve"> </w:t>
      </w:r>
      <w:r w:rsidRPr="00841A35">
        <w:rPr>
          <w:rFonts w:ascii="Times New Roman" w:eastAsia="Times New Roman 2" w:hAnsi="Times New Roman" w:cs="Times New Roman"/>
          <w:b/>
          <w:bCs/>
          <w:color w:val="000000"/>
          <w:kern w:val="2"/>
          <w:sz w:val="24"/>
          <w:szCs w:val="24"/>
        </w:rPr>
        <w:t>ÉPÍTMÉNYADÓRÓL ELNEVEZÉSŰ ŰRLAPHOZ</w:t>
      </w:r>
    </w:p>
    <w:p w14:paraId="59670BD7" w14:textId="77777777" w:rsidR="00FD3A0E" w:rsidRPr="00841A35" w:rsidRDefault="00846389" w:rsidP="00841A35">
      <w:pPr>
        <w:spacing w:line="319" w:lineRule="exact"/>
        <w:jc w:val="center"/>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t>(ASP-ADÓ-031)</w:t>
      </w:r>
    </w:p>
    <w:p w14:paraId="613E28C5" w14:textId="77777777" w:rsidR="00FD3A0E" w:rsidRPr="00841A35" w:rsidRDefault="00846389" w:rsidP="00841A35">
      <w:pPr>
        <w:spacing w:before="137" w:line="280" w:lineRule="exact"/>
        <w:jc w:val="both"/>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t>Általános tudnivalók</w:t>
      </w:r>
    </w:p>
    <w:p w14:paraId="28AEFC76" w14:textId="77777777" w:rsidR="00FD3A0E" w:rsidRPr="00841A35" w:rsidRDefault="00846389" w:rsidP="00841A35">
      <w:pPr>
        <w:spacing w:before="111"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Az építményadó adatbejelentése minden helyrajzi szám vonatkozásában külön űrlap használatával történik. </w:t>
      </w:r>
    </w:p>
    <w:p w14:paraId="5C180E1C" w14:textId="77777777" w:rsidR="00FD3A0E" w:rsidRPr="00841A35" w:rsidRDefault="00846389" w:rsidP="00841A35">
      <w:pPr>
        <w:spacing w:before="7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adatbejelentésre kötelezett adóalanynak az adóalapról, annak négyzetméterben (m</w:t>
      </w:r>
      <w:r w:rsidRPr="00841A35">
        <w:rPr>
          <w:rFonts w:ascii="Times New Roman" w:eastAsia="Times New Roman 2" w:hAnsi="Times New Roman" w:cs="Times New Roman"/>
          <w:color w:val="000000"/>
          <w:kern w:val="2"/>
          <w:sz w:val="24"/>
          <w:szCs w:val="24"/>
          <w:vertAlign w:val="superscript"/>
        </w:rPr>
        <w:t>2</w:t>
      </w:r>
      <w:r w:rsidRPr="00841A35">
        <w:rPr>
          <w:rFonts w:ascii="Times New Roman" w:eastAsia="Times New Roman 2" w:hAnsi="Times New Roman" w:cs="Times New Roman"/>
          <w:color w:val="000000"/>
          <w:kern w:val="2"/>
          <w:sz w:val="24"/>
          <w:szCs w:val="24"/>
        </w:rPr>
        <w:t>) kifejezett területéről két tizedesjegy pontossággal, az általános kerekítés szabályai szerint kell adatbejelentést tenni.</w:t>
      </w:r>
    </w:p>
    <w:p w14:paraId="21E240CF" w14:textId="77777777" w:rsidR="00FD3A0E" w:rsidRPr="00841A35" w:rsidRDefault="00846389" w:rsidP="00841A35">
      <w:pPr>
        <w:spacing w:before="7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Több, azonos időszakot érintő változás esetén egy adatbejelentés benyújtása szükséges. Az adatbejelentésnek az abban – a betétlapok I., II. vagy III. pontjában – megjelölt napon fennálló tényállást kell tartalmaznia.</w:t>
      </w:r>
    </w:p>
    <w:p w14:paraId="7FDD099B" w14:textId="77777777" w:rsidR="00FD3A0E" w:rsidRPr="00841A35" w:rsidRDefault="00846389" w:rsidP="00841A35">
      <w:pPr>
        <w:spacing w:before="7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 nyomtatványt valamennyi fejezet (Előlap, Főlap, „A” jelű betétlap / „B” jelű betétlap, Megállapodás) kitöltését követően lehetséges benyújtani.</w:t>
      </w:r>
    </w:p>
    <w:p w14:paraId="5DC6794A" w14:textId="2827B53D" w:rsidR="00FD3A0E" w:rsidRPr="00841A35" w:rsidRDefault="00846389" w:rsidP="00841A35">
      <w:pPr>
        <w:spacing w:before="7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w:t>
      </w:r>
      <w:r w:rsidR="00841A35">
        <w:rPr>
          <w:rFonts w:ascii="Times New Roman" w:eastAsia="Times New Roman 2" w:hAnsi="Times New Roman" w:cs="Times New Roman"/>
          <w:color w:val="000000"/>
          <w:kern w:val="2"/>
          <w:sz w:val="24"/>
          <w:szCs w:val="24"/>
        </w:rPr>
        <w:t>z</w:t>
      </w:r>
      <w:r w:rsidRPr="00841A35">
        <w:rPr>
          <w:rFonts w:ascii="Times New Roman" w:eastAsia="Times New Roman 2" w:hAnsi="Times New Roman" w:cs="Times New Roman"/>
          <w:color w:val="000000"/>
          <w:kern w:val="2"/>
          <w:sz w:val="24"/>
          <w:szCs w:val="24"/>
        </w:rPr>
        <w:t xml:space="preserve"> </w:t>
      </w:r>
      <w:r w:rsidRPr="00841A35">
        <w:rPr>
          <w:rFonts w:ascii="Times New Roman" w:eastAsia="Times New Roman 2" w:hAnsi="Times New Roman" w:cs="Times New Roman"/>
          <w:b/>
          <w:bCs/>
          <w:color w:val="000000"/>
          <w:kern w:val="2"/>
          <w:sz w:val="24"/>
          <w:szCs w:val="24"/>
        </w:rPr>
        <w:t>elektronikus kapcsolattartásra kötelezett adóalany</w:t>
      </w:r>
      <w:r w:rsidRPr="00841A35">
        <w:rPr>
          <w:rFonts w:ascii="Times New Roman" w:eastAsia="Times New Roman 2" w:hAnsi="Times New Roman" w:cs="Times New Roman"/>
          <w:color w:val="000000"/>
          <w:kern w:val="2"/>
          <w:sz w:val="24"/>
          <w:szCs w:val="24"/>
        </w:rPr>
        <w:t xml:space="preserve"> – ideértve az egyéni vállalkozót is − az építményadó adatbejelentési kötelezettségének elektronikus úton köteles eleget tenni az e-önkormányzat portálon (eonkormanyzat.gov.hu weboldalon) rendszeresített űrlap kitöltésével és beküldésével. </w:t>
      </w:r>
    </w:p>
    <w:p w14:paraId="222800FF" w14:textId="77777777" w:rsidR="00FD3A0E" w:rsidRPr="00841A35" w:rsidRDefault="00846389" w:rsidP="00841A35">
      <w:pPr>
        <w:spacing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Az építményadó adatbejelentési kötelezettségét az </w:t>
      </w:r>
      <w:r w:rsidRPr="00841A35">
        <w:rPr>
          <w:rFonts w:ascii="Times New Roman" w:eastAsia="Times New Roman 2" w:hAnsi="Times New Roman" w:cs="Times New Roman"/>
          <w:b/>
          <w:bCs/>
          <w:color w:val="000000"/>
          <w:kern w:val="2"/>
          <w:sz w:val="24"/>
          <w:szCs w:val="24"/>
        </w:rPr>
        <w:t>elektronikus kapcsolattartásra nem kötelezett</w:t>
      </w:r>
      <w:r w:rsidRPr="00841A35">
        <w:rPr>
          <w:rFonts w:ascii="Times New Roman" w:eastAsia="Times New Roman 2" w:hAnsi="Times New Roman" w:cs="Times New Roman"/>
          <w:color w:val="000000"/>
          <w:kern w:val="2"/>
          <w:sz w:val="24"/>
          <w:szCs w:val="24"/>
        </w:rPr>
        <w:t xml:space="preserve"> − Ügyfélkapu+ vagy DÁP regisztrációval rendelkező − </w:t>
      </w:r>
      <w:r w:rsidRPr="00841A35">
        <w:rPr>
          <w:rFonts w:ascii="Times New Roman" w:eastAsia="Times New Roman 2" w:hAnsi="Times New Roman" w:cs="Times New Roman"/>
          <w:b/>
          <w:bCs/>
          <w:color w:val="000000"/>
          <w:kern w:val="2"/>
          <w:sz w:val="24"/>
          <w:szCs w:val="24"/>
        </w:rPr>
        <w:t>természetes személy adóalany</w:t>
      </w:r>
      <w:r w:rsidRPr="00841A35">
        <w:rPr>
          <w:rFonts w:ascii="Times New Roman" w:eastAsia="Times New Roman 2" w:hAnsi="Times New Roman" w:cs="Times New Roman"/>
          <w:color w:val="000000"/>
          <w:kern w:val="2"/>
          <w:sz w:val="24"/>
          <w:szCs w:val="24"/>
        </w:rPr>
        <w:t xml:space="preserve"> saját választása alapján, elektronikus úton az e-önkormányzat portálon (eonkormanyzat.gov.hu weboldalon) rendszeresített űrlap kitöltésével és beküldésével is teljesítheti. </w:t>
      </w:r>
    </w:p>
    <w:p w14:paraId="73BB0CCD" w14:textId="77777777" w:rsidR="00FD3A0E" w:rsidRPr="00841A35" w:rsidRDefault="00846389" w:rsidP="00841A35">
      <w:pPr>
        <w:spacing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Ha az </w:t>
      </w:r>
      <w:r w:rsidRPr="00841A35">
        <w:rPr>
          <w:rFonts w:ascii="Times New Roman" w:eastAsia="Times New Roman 2" w:hAnsi="Times New Roman" w:cs="Times New Roman"/>
          <w:b/>
          <w:bCs/>
          <w:color w:val="000000"/>
          <w:kern w:val="2"/>
          <w:sz w:val="24"/>
          <w:szCs w:val="24"/>
        </w:rPr>
        <w:t>elektronikus kapcsolattartásra nem kötelezett természetes személy adóalany</w:t>
      </w:r>
      <w:r w:rsidRPr="00841A35">
        <w:rPr>
          <w:rFonts w:ascii="Times New Roman" w:eastAsia="Times New Roman 2" w:hAnsi="Times New Roman" w:cs="Times New Roman"/>
          <w:color w:val="000000"/>
          <w:kern w:val="2"/>
          <w:sz w:val="24"/>
          <w:szCs w:val="24"/>
        </w:rPr>
        <w:t xml:space="preserve"> nem rendelkezik Ügyfélkapu+ vagy DÁP regisztrációval, akkor a Budapest Főváros IX. kerület Ferencváros Önkormányzata (a továbbiakban: Önkormányzat) által rendszeresített és a honlapján (ferencvaros.hu) közzétett nyomtatványt kitöltve és aláírva megküldheti postai úton, vagy beadhatja személyesen az adóhatóságnál ügyfélfogadási időben.</w:t>
      </w:r>
    </w:p>
    <w:p w14:paraId="43C45717" w14:textId="77777777" w:rsidR="00FD3A0E" w:rsidRPr="00841A35" w:rsidRDefault="00846389" w:rsidP="00841A35">
      <w:pPr>
        <w:spacing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Budapest Főváros IX. Kerület Ferencváros Önkormányzata illetékességi területén lévő építmények esetében a IX. kerület Ferencváros Önkormányzata által rendszeresített űrlapot kell használni.</w:t>
      </w:r>
    </w:p>
    <w:p w14:paraId="5E4DD536"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Az adóalanynak az építményadóról </w:t>
      </w:r>
      <w:r w:rsidRPr="009B7E23">
        <w:rPr>
          <w:rFonts w:ascii="Times New Roman" w:eastAsia="Times New Roman 2" w:hAnsi="Times New Roman" w:cs="Times New Roman"/>
          <w:b/>
          <w:bCs/>
          <w:color w:val="000000"/>
          <w:kern w:val="2"/>
          <w:sz w:val="24"/>
          <w:szCs w:val="24"/>
        </w:rPr>
        <w:t>az adókötelezettség keletkezését</w:t>
      </w:r>
      <w:r w:rsidRPr="00841A35">
        <w:rPr>
          <w:rFonts w:ascii="Times New Roman" w:eastAsia="Times New Roman 2" w:hAnsi="Times New Roman" w:cs="Times New Roman"/>
          <w:color w:val="000000"/>
          <w:kern w:val="2"/>
          <w:sz w:val="24"/>
          <w:szCs w:val="24"/>
        </w:rPr>
        <w:t xml:space="preserve">, illetve </w:t>
      </w:r>
      <w:r w:rsidRPr="009B7E23">
        <w:rPr>
          <w:rFonts w:ascii="Times New Roman" w:eastAsia="Times New Roman 2" w:hAnsi="Times New Roman" w:cs="Times New Roman"/>
          <w:b/>
          <w:bCs/>
          <w:color w:val="000000"/>
          <w:kern w:val="2"/>
          <w:sz w:val="24"/>
          <w:szCs w:val="24"/>
        </w:rPr>
        <w:t>változását</w:t>
      </w:r>
      <w:r w:rsidRPr="00841A35">
        <w:rPr>
          <w:rFonts w:ascii="Times New Roman" w:eastAsia="Times New Roman 2" w:hAnsi="Times New Roman" w:cs="Times New Roman"/>
          <w:color w:val="000000"/>
          <w:kern w:val="2"/>
          <w:sz w:val="24"/>
          <w:szCs w:val="24"/>
        </w:rPr>
        <w:t xml:space="preserve"> (pl. építmény vétele, eladása, lebontása, haszonélvezeti jog alapítása stb.) k</w:t>
      </w:r>
      <w:r w:rsidRPr="009B7E23">
        <w:rPr>
          <w:rFonts w:ascii="Times New Roman" w:eastAsia="Times New Roman 2" w:hAnsi="Times New Roman" w:cs="Times New Roman"/>
          <w:b/>
          <w:bCs/>
          <w:color w:val="000000"/>
          <w:kern w:val="2"/>
          <w:sz w:val="24"/>
          <w:szCs w:val="24"/>
        </w:rPr>
        <w:t>övető 15 napon belül kell adatbejelentését teljesítenie</w:t>
      </w:r>
      <w:r w:rsidRPr="00841A35">
        <w:rPr>
          <w:rFonts w:ascii="Times New Roman" w:eastAsia="Times New Roman 2" w:hAnsi="Times New Roman" w:cs="Times New Roman"/>
          <w:color w:val="000000"/>
          <w:kern w:val="2"/>
          <w:sz w:val="24"/>
          <w:szCs w:val="24"/>
        </w:rPr>
        <w:t>. Nem kell újabb adatbejelentést benyújtani mindaddig, ameddig az adóalany körülményeiben, az adó tárgyában nem következik be adókötelezettséget érintő változás. [Art. 2. melléklet II. A) 4. pont]</w:t>
      </w:r>
    </w:p>
    <w:p w14:paraId="6AF959DF" w14:textId="59B6AD56"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Az adóalany az építményadót a naptári évben félévente, két egyenlő részletben – végrehajtható okirat alapján – március hónap </w:t>
      </w:r>
      <w:r w:rsidR="009B7E23">
        <w:rPr>
          <w:rFonts w:ascii="Times New Roman" w:eastAsia="Times New Roman 2" w:hAnsi="Times New Roman" w:cs="Times New Roman"/>
          <w:color w:val="000000"/>
          <w:kern w:val="2"/>
          <w:sz w:val="24"/>
          <w:szCs w:val="24"/>
        </w:rPr>
        <w:t>15.</w:t>
      </w:r>
      <w:r w:rsidRPr="00841A35">
        <w:rPr>
          <w:rFonts w:ascii="Times New Roman" w:eastAsia="Times New Roman 2" w:hAnsi="Times New Roman" w:cs="Times New Roman"/>
          <w:color w:val="000000"/>
          <w:kern w:val="2"/>
          <w:sz w:val="24"/>
          <w:szCs w:val="24"/>
        </w:rPr>
        <w:t xml:space="preserve"> napjáig, valamint szeptember hónap </w:t>
      </w:r>
      <w:r w:rsidR="009B7E23">
        <w:rPr>
          <w:rFonts w:ascii="Times New Roman" w:eastAsia="Times New Roman 2" w:hAnsi="Times New Roman" w:cs="Times New Roman"/>
          <w:color w:val="000000"/>
          <w:kern w:val="2"/>
          <w:sz w:val="24"/>
          <w:szCs w:val="24"/>
        </w:rPr>
        <w:t>15.</w:t>
      </w:r>
      <w:r w:rsidRPr="00841A35">
        <w:rPr>
          <w:rFonts w:ascii="Times New Roman" w:eastAsia="Times New Roman 2" w:hAnsi="Times New Roman" w:cs="Times New Roman"/>
          <w:color w:val="000000"/>
          <w:kern w:val="2"/>
          <w:sz w:val="24"/>
          <w:szCs w:val="24"/>
        </w:rPr>
        <w:t xml:space="preserve"> napjáig fizeti meg. [Art. 3. melléklet II. A) 4. pont]</w:t>
      </w:r>
    </w:p>
    <w:p w14:paraId="7AF9B75F"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lastRenderedPageBreak/>
        <w:t>Az adómentességre, adókedvezményre jogosító helyzet fennállását (pl. közeli hozzátartozói viszonyt, hosszú távú bérbeadást) az adóév március 15. napjáig igazolni kell kivéve, ha közhiteles nyilvántartásban a mentességre jogosító helyzet fennállása ellenőrizhető.</w:t>
      </w:r>
      <w:r w:rsidRPr="00841A35">
        <w:rPr>
          <w:rFonts w:ascii="Times New Roman" w:hAnsi="Times New Roman" w:cs="Times New Roman"/>
          <w:color w:val="000000"/>
          <w:kern w:val="2"/>
          <w:sz w:val="24"/>
          <w:szCs w:val="24"/>
        </w:rPr>
        <w:t xml:space="preserve"> </w:t>
      </w:r>
      <w:r w:rsidRPr="00841A35">
        <w:rPr>
          <w:rFonts w:ascii="Times New Roman" w:eastAsia="Times New Roman 2" w:hAnsi="Times New Roman" w:cs="Times New Roman"/>
          <w:color w:val="000000"/>
          <w:kern w:val="2"/>
          <w:sz w:val="24"/>
          <w:szCs w:val="24"/>
        </w:rPr>
        <w:t>Az adómentességre, adókedvezményre jogosító feltételek fennállásának időtartama alatt az adóalany – a Htv. szerint vállalkozónak minősülő adóalany kivételével – mentesül az építményadó adatbejelentési kötelezettség alól, ha az adóalanyt az Ör. szerinti adófizetési kötelezettség nem terheli. Ebben az esetben az önkormányzati adóhatóság alakszerű döntést nem hoz.</w:t>
      </w:r>
    </w:p>
    <w:p w14:paraId="58FC9EFD" w14:textId="77777777" w:rsidR="00FD3A0E" w:rsidRPr="00841A35" w:rsidRDefault="00846389" w:rsidP="00841A35">
      <w:pPr>
        <w:spacing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önkormányzati adóhatóság egyedi felhívására az adóalany abban az esetben is köteles építményadó adatbejelentést tenni, ha adófizetési kötelezettség nem terheli. [Ör. 9. § (1) – (3) bekezdései]</w:t>
      </w:r>
    </w:p>
    <w:p w14:paraId="6E6C23E7" w14:textId="77777777" w:rsidR="00FD3A0E" w:rsidRPr="00841A35" w:rsidRDefault="00846389" w:rsidP="00841A35">
      <w:pPr>
        <w:spacing w:before="476" w:line="280" w:lineRule="exact"/>
        <w:jc w:val="both"/>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t>A szövegben használt rövidítések által jelzett jogszabályok:</w:t>
      </w:r>
    </w:p>
    <w:p w14:paraId="45AA4682" w14:textId="77777777" w:rsidR="00FD3A0E" w:rsidRPr="00841A35" w:rsidRDefault="00846389" w:rsidP="00841A35">
      <w:pPr>
        <w:spacing w:before="116" w:line="280" w:lineRule="exact"/>
        <w:ind w:left="360"/>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Htv. − a helyi adókról szóló 1990. évi C. törvény </w:t>
      </w:r>
    </w:p>
    <w:p w14:paraId="305FD127" w14:textId="77777777" w:rsidR="00FD3A0E" w:rsidRPr="00841A35" w:rsidRDefault="00846389" w:rsidP="00841A35">
      <w:pPr>
        <w:spacing w:line="276" w:lineRule="exact"/>
        <w:ind w:left="360"/>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Art. − az adózás rendjéről szóló 2017. évi CL. törvény </w:t>
      </w:r>
    </w:p>
    <w:p w14:paraId="66E79C88" w14:textId="77777777" w:rsidR="00FD3A0E" w:rsidRPr="00841A35" w:rsidRDefault="00846389" w:rsidP="00841A35">
      <w:pPr>
        <w:spacing w:line="276" w:lineRule="exact"/>
        <w:ind w:left="360"/>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Ör. − a Budapest Főváros IX. kerület Ferencváros Önkormányzata Képviselő-testületének</w:t>
      </w:r>
    </w:p>
    <w:p w14:paraId="5E6D05AA" w14:textId="77777777" w:rsidR="00FD3A0E" w:rsidRPr="00841A35" w:rsidRDefault="00846389" w:rsidP="00841A35">
      <w:pPr>
        <w:spacing w:line="276" w:lineRule="exact"/>
        <w:ind w:left="852"/>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az építményadóról szóló 23/2025. (XI. 13.) önkormányzati rendelete </w:t>
      </w:r>
    </w:p>
    <w:p w14:paraId="177F390E" w14:textId="77777777" w:rsidR="00FD3A0E" w:rsidRPr="00841A35" w:rsidRDefault="00846389" w:rsidP="00841A35">
      <w:pPr>
        <w:spacing w:line="276" w:lineRule="exact"/>
        <w:ind w:left="360"/>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Dáptv. − a digitális államról és a digitális szolgáltatások nyújtásának egyes szabályairól</w:t>
      </w:r>
    </w:p>
    <w:p w14:paraId="06BC8FF4" w14:textId="77777777" w:rsidR="00FD3A0E" w:rsidRPr="00841A35" w:rsidRDefault="00846389" w:rsidP="00841A35">
      <w:pPr>
        <w:spacing w:line="276" w:lineRule="exact"/>
        <w:ind w:left="1277"/>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szóló 2023. évi CIII. törvény</w:t>
      </w:r>
    </w:p>
    <w:p w14:paraId="0AEB2A28" w14:textId="77777777" w:rsidR="00FD3A0E" w:rsidRPr="00841A35" w:rsidRDefault="00846389" w:rsidP="00841A35">
      <w:pPr>
        <w:spacing w:line="276" w:lineRule="exact"/>
        <w:ind w:left="360"/>
        <w:jc w:val="both"/>
        <w:rPr>
          <w:rFonts w:ascii="Times New Roman" w:hAnsi="Times New Roman" w:cs="Times New Roman"/>
          <w:sz w:val="24"/>
          <w:szCs w:val="24"/>
        </w:rPr>
        <w:sectPr w:rsidR="00FD3A0E" w:rsidRPr="00841A35" w:rsidSect="00841A35">
          <w:footerReference w:type="default" r:id="rId7"/>
          <w:headerReference w:type="first" r:id="rId8"/>
          <w:footerReference w:type="first" r:id="rId9"/>
          <w:pgSz w:w="11906" w:h="16838"/>
          <w:pgMar w:top="1418" w:right="1356" w:bottom="1123" w:left="1416" w:header="696" w:footer="759" w:gutter="0"/>
          <w:pgNumType w:start="2"/>
          <w:cols w:space="708"/>
          <w:titlePg/>
          <w:docGrid w:linePitch="299"/>
        </w:sectPr>
      </w:pPr>
      <w:r w:rsidRPr="00841A35">
        <w:rPr>
          <w:rFonts w:ascii="Times New Roman" w:eastAsia="Times New Roman 2" w:hAnsi="Times New Roman" w:cs="Times New Roman"/>
          <w:color w:val="000000"/>
          <w:kern w:val="2"/>
          <w:sz w:val="24"/>
          <w:szCs w:val="24"/>
        </w:rPr>
        <w:t xml:space="preserve">Ptk. − a Polgári Törvénykönyvről szóló 2013. évi V. törvény </w:t>
      </w:r>
    </w:p>
    <w:p w14:paraId="7ABD01F1" w14:textId="77777777" w:rsidR="00FD3A0E" w:rsidRPr="00841A35" w:rsidRDefault="00846389" w:rsidP="00841A35">
      <w:pPr>
        <w:spacing w:line="280" w:lineRule="exact"/>
        <w:jc w:val="both"/>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lastRenderedPageBreak/>
        <w:t>ELŐLAP</w:t>
      </w:r>
    </w:p>
    <w:p w14:paraId="40006A58" w14:textId="77777777" w:rsidR="00FD3A0E" w:rsidRPr="00841A35" w:rsidRDefault="00846389" w:rsidP="00841A35">
      <w:pPr>
        <w:spacing w:before="336"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 beküldő személy adatait (a beküldő viselt és születési neve, anyja neve, születési helye, ideje, címe, tartózkodási helye, adóazonosító jele, e-mail címe, meghatalmazotti minősége, előzmény információ) a személyazonosító igazolványban, lakcímkártyán lévő adatok alapján szükséges kitölteni.</w:t>
      </w:r>
    </w:p>
    <w:p w14:paraId="6AFC8C1B" w14:textId="77777777" w:rsidR="00FD3A0E" w:rsidRPr="00841A35" w:rsidRDefault="00846389" w:rsidP="00841A35">
      <w:pPr>
        <w:spacing w:before="332" w:line="280" w:lineRule="exact"/>
        <w:jc w:val="both"/>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t>FŐLAP</w:t>
      </w:r>
    </w:p>
    <w:p w14:paraId="7597D55A" w14:textId="77777777" w:rsidR="00FD3A0E" w:rsidRPr="00841A35" w:rsidRDefault="00846389" w:rsidP="00841A35">
      <w:pPr>
        <w:spacing w:before="332" w:line="280" w:lineRule="exact"/>
        <w:jc w:val="both"/>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t>I. Az adatbejelentés fajtája blokk</w:t>
      </w:r>
    </w:p>
    <w:p w14:paraId="5CE0CD1D" w14:textId="77777777" w:rsidR="00FD3A0E" w:rsidRPr="00841A35" w:rsidRDefault="00846389" w:rsidP="00841A35">
      <w:pPr>
        <w:spacing w:before="115"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adatbejelentés fajtája blokkban szükséges jelölni, hogy „</w:t>
      </w:r>
      <w:r w:rsidRPr="00841A35">
        <w:rPr>
          <w:rFonts w:ascii="Times New Roman" w:hAnsi="Times New Roman" w:cs="Times New Roman"/>
          <w:i/>
          <w:iCs/>
          <w:color w:val="000000"/>
          <w:kern w:val="2"/>
          <w:sz w:val="24"/>
          <w:szCs w:val="24"/>
        </w:rPr>
        <w:t>1. Nem megállapodás alapján benyújtott adatbejelentés</w:t>
      </w:r>
      <w:r w:rsidRPr="00841A35">
        <w:rPr>
          <w:rFonts w:ascii="Times New Roman" w:eastAsia="Times New Roman 2" w:hAnsi="Times New Roman" w:cs="Times New Roman"/>
          <w:color w:val="000000"/>
          <w:kern w:val="2"/>
          <w:sz w:val="24"/>
          <w:szCs w:val="24"/>
        </w:rPr>
        <w:t>” vagy „</w:t>
      </w:r>
      <w:r w:rsidRPr="00841A35">
        <w:rPr>
          <w:rFonts w:ascii="Times New Roman" w:hAnsi="Times New Roman" w:cs="Times New Roman"/>
          <w:i/>
          <w:iCs/>
          <w:color w:val="000000"/>
          <w:kern w:val="2"/>
          <w:sz w:val="24"/>
          <w:szCs w:val="24"/>
        </w:rPr>
        <w:t>2. Megállapodás alapján benyújtott adatbejelentés</w:t>
      </w:r>
      <w:r w:rsidRPr="00841A35">
        <w:rPr>
          <w:rFonts w:ascii="Times New Roman" w:eastAsia="Times New Roman 2" w:hAnsi="Times New Roman" w:cs="Times New Roman"/>
          <w:color w:val="000000"/>
          <w:kern w:val="2"/>
          <w:sz w:val="24"/>
          <w:szCs w:val="24"/>
        </w:rPr>
        <w:t>”.</w:t>
      </w:r>
    </w:p>
    <w:p w14:paraId="3729AF45" w14:textId="77777777" w:rsidR="00FD3A0E" w:rsidRPr="00841A35" w:rsidRDefault="00846389" w:rsidP="00841A35">
      <w:pPr>
        <w:spacing w:before="152" w:line="277"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Abban az esetben, ha az építmény vonatkozásában egy személy a kizárólagos tulajdonos, azaz az építményadó alanya, akkor ebben a rovatban az „</w:t>
      </w:r>
      <w:r w:rsidRPr="00841A35">
        <w:rPr>
          <w:rFonts w:ascii="Times New Roman" w:hAnsi="Times New Roman" w:cs="Times New Roman"/>
          <w:i/>
          <w:iCs/>
          <w:color w:val="000000"/>
          <w:kern w:val="2"/>
          <w:sz w:val="24"/>
          <w:szCs w:val="24"/>
        </w:rPr>
        <w:t>1. Nem megállapodás alapján benyújtott adatbejelentés</w:t>
      </w:r>
      <w:r w:rsidRPr="00841A35">
        <w:rPr>
          <w:rFonts w:ascii="Times New Roman" w:eastAsia="Times New Roman 2" w:hAnsi="Times New Roman" w:cs="Times New Roman"/>
          <w:color w:val="000000"/>
          <w:kern w:val="2"/>
          <w:sz w:val="24"/>
          <w:szCs w:val="24"/>
        </w:rPr>
        <w:t>” szöveget kell jelölni.</w:t>
      </w:r>
    </w:p>
    <w:p w14:paraId="5535CCD2" w14:textId="77777777" w:rsidR="00FD3A0E" w:rsidRPr="00841A35" w:rsidRDefault="00846389" w:rsidP="00841A35">
      <w:pPr>
        <w:spacing w:before="115"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Ha az építménynek több tulajdonosa van, akkor a tulajdonosok tulajdoni hányaduk arányában adóalanyok, főszabályként tulajdoni hányaduk tekintetében külön tesznek adatbejelentést. Amennyiben az építményt a közhiteles ingatlan-nyilvántartásba bejegyzett vagyoni értékű jog terheli, úgy az adó alanya a vagyoni értékű jog jogosultja. [Htv. 12. § (1) bekezdése]</w:t>
      </w:r>
      <w:r w:rsidRPr="00841A35">
        <w:rPr>
          <w:rFonts w:ascii="Times New Roman" w:hAnsi="Times New Roman" w:cs="Times New Roman"/>
          <w:color w:val="000000"/>
          <w:kern w:val="2"/>
          <w:sz w:val="24"/>
          <w:szCs w:val="24"/>
        </w:rPr>
        <w:t xml:space="preserve"> </w:t>
      </w:r>
      <w:r w:rsidRPr="00841A35">
        <w:rPr>
          <w:rFonts w:ascii="Times New Roman" w:eastAsia="Times New Roman 2" w:hAnsi="Times New Roman" w:cs="Times New Roman"/>
          <w:color w:val="000000"/>
          <w:kern w:val="2"/>
          <w:sz w:val="24"/>
          <w:szCs w:val="24"/>
        </w:rPr>
        <w:t>Vagyoni értékű jog lehet az építményi jog, a kezelői jog, a vagyonkezelői jog, a tartós földhasználat, a haszonélvezet, a használat joga – ideértve a külföldiek ingatlanhasználati jogát is –, a lízingbevevői jog, tulajdonjog-fenntartáshoz kapcsolódó vevői jog, a földhasználat és a lakásbérlet. [Htv. 52. § 3. pontja]</w:t>
      </w:r>
    </w:p>
    <w:p w14:paraId="6380DF04" w14:textId="042D1604" w:rsidR="00FD3A0E" w:rsidRPr="00841A35" w:rsidRDefault="00846389" w:rsidP="00841A35">
      <w:pPr>
        <w:spacing w:before="153" w:line="276" w:lineRule="exact"/>
        <w:jc w:val="both"/>
        <w:rPr>
          <w:rFonts w:ascii="Times New Roman" w:hAnsi="Times New Roman" w:cs="Times New Roman"/>
          <w:color w:val="000000"/>
          <w:sz w:val="24"/>
          <w:szCs w:val="24"/>
        </w:rPr>
      </w:pPr>
      <w:r w:rsidRPr="00841A35">
        <w:rPr>
          <w:rFonts w:ascii="Times New Roman" w:eastAsia="Times New Roman 2" w:hAnsi="Times New Roman" w:cs="Times New Roman"/>
          <w:color w:val="000000"/>
          <w:kern w:val="2"/>
          <w:sz w:val="24"/>
          <w:szCs w:val="24"/>
        </w:rPr>
        <w:t>A vagyoni értékű jog jogosítottja: az ingatlanon fennálló vagyoni értékű jog jogosítottja az a személy vagy szervezet, aki/amely az ingatlan-nyilvántartásban a vagyoni értékű jog jogosítottjaként feltüntetésre került. Amennyiben az ingatlant terhelő vagyoni értékű jog alapításáról szóló okiratot az ingatlanügyi hatósághoz benyújtották – melynek tényét az ingatlanügyi hatóság széljegyezte –, az okiratban megjelölt, jogszerzésre feljogosított személyt vagy szervezetet kell a vagyoni értékű jog jogosítottjának tekinteni, kivéve, ha a vagyoni értékű jog bejegyzése iránti kérelmet az ingatlanügyi hatóság jogerősen vagy véglegesen elutasította vagy azt visszavonták vagy a bíróság megállapította a szerződés érvénytelenségét. [Htv. 52. §</w:t>
      </w:r>
      <w:r w:rsidR="00841A35">
        <w:rPr>
          <w:rFonts w:ascii="Times New Roman" w:eastAsia="Times New Roman 2" w:hAnsi="Times New Roman" w:cs="Times New Roman"/>
          <w:color w:val="000000"/>
          <w:kern w:val="2"/>
          <w:sz w:val="24"/>
          <w:szCs w:val="24"/>
        </w:rPr>
        <w:t xml:space="preserve"> 49. </w:t>
      </w:r>
      <w:r w:rsidRPr="00841A35">
        <w:rPr>
          <w:rFonts w:ascii="Times New Roman" w:eastAsia="Times New Roman 2" w:hAnsi="Times New Roman" w:cs="Times New Roman"/>
          <w:color w:val="000000"/>
          <w:kern w:val="2"/>
          <w:sz w:val="24"/>
          <w:szCs w:val="24"/>
        </w:rPr>
        <w:t>pontja]</w:t>
      </w:r>
    </w:p>
    <w:p w14:paraId="61F89742" w14:textId="77777777" w:rsidR="00FD3A0E" w:rsidRPr="00841A35" w:rsidRDefault="00846389" w:rsidP="00841A35">
      <w:pPr>
        <w:spacing w:before="115"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 tulajdonosok (tulajdonos, bejegyzett vagyoni értékű jog jogosultja) írásban megkötött és az önkormányzati adóhatósághoz benyújtott megállapodásukban az adóalanyisággal kapcsolatos jogokkal és kötelezettségekkel egy tulajdonost is felruházhatnak, ez esetben az </w:t>
      </w:r>
      <w:r w:rsidRPr="00841A35">
        <w:rPr>
          <w:rFonts w:ascii="Times New Roman" w:eastAsia="Times New Roman 2" w:hAnsi="Times New Roman" w:cs="Times New Roman"/>
          <w:b/>
          <w:bCs/>
          <w:color w:val="000000"/>
          <w:kern w:val="2"/>
          <w:sz w:val="24"/>
          <w:szCs w:val="24"/>
        </w:rPr>
        <w:t>I. Az adatbejelentés fajtája blokkban</w:t>
      </w:r>
      <w:r w:rsidRPr="00841A35">
        <w:rPr>
          <w:rFonts w:ascii="Times New Roman" w:eastAsia="Times New Roman 2" w:hAnsi="Times New Roman" w:cs="Times New Roman"/>
          <w:color w:val="000000"/>
          <w:kern w:val="2"/>
          <w:sz w:val="24"/>
          <w:szCs w:val="24"/>
        </w:rPr>
        <w:t xml:space="preserve"> a „</w:t>
      </w:r>
      <w:r w:rsidRPr="00841A35">
        <w:rPr>
          <w:rFonts w:ascii="Times New Roman" w:hAnsi="Times New Roman" w:cs="Times New Roman"/>
          <w:i/>
          <w:iCs/>
          <w:color w:val="000000"/>
          <w:kern w:val="2"/>
          <w:sz w:val="24"/>
          <w:szCs w:val="24"/>
        </w:rPr>
        <w:t>2. Megállapodás alapján benyújtott adatbejelentés</w:t>
      </w:r>
      <w:r w:rsidRPr="00841A35">
        <w:rPr>
          <w:rFonts w:ascii="Times New Roman" w:eastAsia="Times New Roman 2" w:hAnsi="Times New Roman" w:cs="Times New Roman"/>
          <w:color w:val="000000"/>
          <w:kern w:val="2"/>
          <w:sz w:val="24"/>
          <w:szCs w:val="24"/>
        </w:rPr>
        <w:t>” jelölése szükséges.</w:t>
      </w:r>
    </w:p>
    <w:p w14:paraId="18CFB404" w14:textId="77777777" w:rsidR="00FD3A0E" w:rsidRPr="00841A35" w:rsidRDefault="00846389" w:rsidP="00841A35">
      <w:pPr>
        <w:spacing w:line="277"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Ebben az esetben az adatbejelentés Megállapodás elnevezésű részét is szükséges kitöltve és minden tulajdonos (vagyoni értékű jog jogosítottja) által aláírva az önkormányzat részére megküldeni kivéve, ha az már korábban megküldésre került.</w:t>
      </w:r>
    </w:p>
    <w:p w14:paraId="7339CCA6" w14:textId="77777777" w:rsidR="00FD3A0E" w:rsidRPr="00841A35" w:rsidRDefault="00846389" w:rsidP="00841A35">
      <w:pPr>
        <w:spacing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elektronikus levél (e-mail) a Dáptv. alapján nem minősül elektronikus kapcsolattartási módnak, ezért az e-mailben megküldött Megállapodást az Önkormányzat nem fogadhatja el.</w:t>
      </w:r>
    </w:p>
    <w:p w14:paraId="0B6CFC49" w14:textId="77777777" w:rsidR="00FD3A0E" w:rsidRPr="00841A35" w:rsidRDefault="00846389" w:rsidP="00841A35">
      <w:pPr>
        <w:spacing w:before="115" w:after="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Korábban benyújtott megállapodás alapján történő adatbejelentés során – ha változás nem történt − nem szükséges új megállapodást benyújtani, mivel a megállapodás visszavonásig érvényes.</w:t>
      </w:r>
    </w:p>
    <w:p w14:paraId="6F173949" w14:textId="77777777" w:rsidR="00FD3A0E" w:rsidRPr="00841A35" w:rsidRDefault="00846389" w:rsidP="00841A35">
      <w:pPr>
        <w:numPr>
          <w:ilvl w:val="0"/>
          <w:numId w:val="2"/>
        </w:numPr>
        <w:spacing w:line="280" w:lineRule="exact"/>
        <w:ind w:left="408" w:hanging="408"/>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Az adatbejelentő adatai blokk</w:t>
      </w:r>
    </w:p>
    <w:p w14:paraId="68FD8B45" w14:textId="77777777" w:rsidR="00FD3A0E" w:rsidRPr="00841A35" w:rsidRDefault="00846389" w:rsidP="00841A35">
      <w:pPr>
        <w:spacing w:before="107"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Az </w:t>
      </w:r>
      <w:r w:rsidRPr="00841A35">
        <w:rPr>
          <w:rFonts w:ascii="Times New Roman" w:eastAsia="Times New Roman 2" w:hAnsi="Times New Roman" w:cs="Times New Roman"/>
          <w:b/>
          <w:bCs/>
          <w:color w:val="000000"/>
          <w:kern w:val="2"/>
          <w:sz w:val="24"/>
          <w:szCs w:val="24"/>
        </w:rPr>
        <w:t xml:space="preserve">1-9. </w:t>
      </w:r>
      <w:r w:rsidRPr="00841A35">
        <w:rPr>
          <w:rFonts w:ascii="Times New Roman" w:eastAsia="Times New Roman 2" w:hAnsi="Times New Roman" w:cs="Times New Roman"/>
          <w:color w:val="000000"/>
          <w:kern w:val="2"/>
          <w:sz w:val="24"/>
          <w:szCs w:val="24"/>
        </w:rPr>
        <w:t xml:space="preserve">sorokban szükséges jelölni az adatbejelentő jellegét (pl. magánszemély), majd ennek </w:t>
      </w:r>
      <w:r w:rsidRPr="00841A35">
        <w:rPr>
          <w:rFonts w:ascii="Times New Roman" w:eastAsia="Times New Roman 2" w:hAnsi="Times New Roman" w:cs="Times New Roman"/>
          <w:color w:val="000000"/>
          <w:kern w:val="2"/>
          <w:sz w:val="24"/>
          <w:szCs w:val="24"/>
        </w:rPr>
        <w:lastRenderedPageBreak/>
        <w:t xml:space="preserve">megfelelően a bejelentő viselt és születési nevét, anyja nevét, születési helyét és idejét, adóazonosító jelét, Külföldi adóazonostóját/adószámát, lakóhelyét, levelezési címét, bankszámlaszámát, e-mail címét és telefonszámát.  </w:t>
      </w:r>
    </w:p>
    <w:p w14:paraId="61D4C9AE" w14:textId="77777777" w:rsidR="00FD3A0E" w:rsidRPr="00841A35" w:rsidRDefault="00846389" w:rsidP="00841A35">
      <w:pPr>
        <w:spacing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 </w:t>
      </w:r>
      <w:r w:rsidRPr="00841A35">
        <w:rPr>
          <w:rFonts w:ascii="Times New Roman" w:eastAsia="Times New Roman 2" w:hAnsi="Times New Roman" w:cs="Times New Roman"/>
          <w:b/>
          <w:bCs/>
          <w:color w:val="000000"/>
          <w:kern w:val="2"/>
          <w:sz w:val="24"/>
          <w:szCs w:val="24"/>
        </w:rPr>
        <w:t>10-12.</w:t>
      </w:r>
      <w:r w:rsidRPr="00841A35">
        <w:rPr>
          <w:rFonts w:ascii="Times New Roman" w:eastAsia="Times New Roman 2" w:hAnsi="Times New Roman" w:cs="Times New Roman"/>
          <w:color w:val="000000"/>
          <w:kern w:val="2"/>
          <w:sz w:val="24"/>
          <w:szCs w:val="24"/>
        </w:rPr>
        <w:t xml:space="preserve"> sorokban abban az esetben szükséges feltüntetni az adatbejelentést kitöltő nevét, telefonszámát, elektronikus levelezési címét, ha a benyújtó személyétől az adatbejelentést kitöltő személye eltér.</w:t>
      </w:r>
    </w:p>
    <w:p w14:paraId="3B49FC77" w14:textId="77777777" w:rsidR="00FD3A0E" w:rsidRPr="00841A35" w:rsidRDefault="00846389" w:rsidP="00841A35">
      <w:pPr>
        <w:numPr>
          <w:ilvl w:val="0"/>
          <w:numId w:val="3"/>
        </w:numPr>
        <w:tabs>
          <w:tab w:val="left" w:pos="502"/>
        </w:tabs>
        <w:spacing w:before="201" w:line="276" w:lineRule="exact"/>
        <w:ind w:left="0" w:firstLine="0"/>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 xml:space="preserve">Az adatbejelentő tulajdonjogi, vagyoni értékű jogi minősége, tulajdoni (jogosultsági) hányada blokk </w:t>
      </w:r>
    </w:p>
    <w:p w14:paraId="3385B0E2" w14:textId="76B08C10" w:rsidR="00FD3A0E" w:rsidRPr="00841A35" w:rsidRDefault="00846389" w:rsidP="009B7E23">
      <w:pPr>
        <w:spacing w:before="107" w:line="276" w:lineRule="exact"/>
        <w:jc w:val="both"/>
        <w:rPr>
          <w:rFonts w:ascii="Times New Roman" w:hAnsi="Times New Roman" w:cs="Times New Roman"/>
          <w:color w:val="000000"/>
          <w:sz w:val="24"/>
          <w:szCs w:val="24"/>
        </w:rPr>
      </w:pPr>
      <w:r w:rsidRPr="00841A35">
        <w:rPr>
          <w:rFonts w:ascii="Times New Roman" w:eastAsia="Times New Roman 2" w:hAnsi="Times New Roman" w:cs="Times New Roman"/>
          <w:color w:val="000000"/>
          <w:kern w:val="2"/>
          <w:sz w:val="24"/>
          <w:szCs w:val="24"/>
        </w:rPr>
        <w:t xml:space="preserve">Az </w:t>
      </w:r>
      <w:r w:rsidRPr="00841A35">
        <w:rPr>
          <w:rFonts w:ascii="Times New Roman" w:eastAsia="Times New Roman 2" w:hAnsi="Times New Roman" w:cs="Times New Roman"/>
          <w:b/>
          <w:bCs/>
          <w:color w:val="000000"/>
          <w:kern w:val="2"/>
          <w:sz w:val="24"/>
          <w:szCs w:val="24"/>
        </w:rPr>
        <w:t>1-2.</w:t>
      </w:r>
      <w:r w:rsidRPr="00841A35">
        <w:rPr>
          <w:rFonts w:ascii="Times New Roman" w:eastAsia="Times New Roman 2" w:hAnsi="Times New Roman" w:cs="Times New Roman"/>
          <w:color w:val="000000"/>
          <w:kern w:val="2"/>
          <w:sz w:val="24"/>
          <w:szCs w:val="24"/>
        </w:rPr>
        <w:t xml:space="preserve"> sorokban az adatbejelentés benyújtójának minőségét (1. Az adatbejelentő tulajdonos,</w:t>
      </w:r>
      <w:r w:rsidR="009B7E23">
        <w:rPr>
          <w:rFonts w:ascii="Times New Roman" w:eastAsia="Times New Roman 2" w:hAnsi="Times New Roman" w:cs="Times New Roman"/>
          <w:color w:val="000000"/>
          <w:kern w:val="2"/>
          <w:sz w:val="24"/>
          <w:szCs w:val="24"/>
        </w:rPr>
        <w:t xml:space="preserve"> 2. </w:t>
      </w:r>
      <w:r w:rsidRPr="00841A35">
        <w:rPr>
          <w:rFonts w:ascii="Times New Roman" w:eastAsia="Times New Roman 2" w:hAnsi="Times New Roman" w:cs="Times New Roman"/>
          <w:color w:val="000000"/>
          <w:kern w:val="2"/>
          <w:sz w:val="24"/>
          <w:szCs w:val="24"/>
        </w:rPr>
        <w:t xml:space="preserve">Az adatbejelentő vagyoni értékű jog jogosítottja), és a tulajdoni hányadot/jogosultsági hányadot is jelölni kell. </w:t>
      </w:r>
    </w:p>
    <w:p w14:paraId="2ADFAA0A" w14:textId="77777777" w:rsidR="00FD3A0E" w:rsidRPr="00841A35" w:rsidRDefault="00846389" w:rsidP="00841A35">
      <w:pPr>
        <w:spacing w:before="107"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 </w:t>
      </w:r>
      <w:r w:rsidRPr="00841A35">
        <w:rPr>
          <w:rFonts w:ascii="Times New Roman" w:eastAsia="Times New Roman 2" w:hAnsi="Times New Roman" w:cs="Times New Roman"/>
          <w:b/>
          <w:bCs/>
          <w:color w:val="000000"/>
          <w:kern w:val="2"/>
          <w:sz w:val="24"/>
          <w:szCs w:val="24"/>
        </w:rPr>
        <w:t>2.</w:t>
      </w:r>
      <w:r w:rsidRPr="00841A35">
        <w:rPr>
          <w:rFonts w:ascii="Times New Roman" w:eastAsia="Times New Roman 2" w:hAnsi="Times New Roman" w:cs="Times New Roman"/>
          <w:color w:val="000000"/>
          <w:kern w:val="2"/>
          <w:sz w:val="24"/>
          <w:szCs w:val="24"/>
        </w:rPr>
        <w:t xml:space="preserve"> sorban jelölt vagyoni értékű jog esetén a </w:t>
      </w:r>
      <w:r w:rsidRPr="00841A35">
        <w:rPr>
          <w:rFonts w:ascii="Times New Roman" w:eastAsia="Times New Roman 2" w:hAnsi="Times New Roman" w:cs="Times New Roman"/>
          <w:b/>
          <w:bCs/>
          <w:color w:val="000000"/>
          <w:kern w:val="2"/>
          <w:sz w:val="24"/>
          <w:szCs w:val="24"/>
        </w:rPr>
        <w:t>2.1.</w:t>
      </w:r>
      <w:r w:rsidRPr="00841A35">
        <w:rPr>
          <w:rFonts w:ascii="Times New Roman" w:eastAsia="Times New Roman 2" w:hAnsi="Times New Roman" w:cs="Times New Roman"/>
          <w:color w:val="000000"/>
          <w:kern w:val="2"/>
          <w:sz w:val="24"/>
          <w:szCs w:val="24"/>
        </w:rPr>
        <w:t xml:space="preserve"> sorban kell jelölni annak jellegét is, mely lehet építményi jog – ideértve a külföldiek ingatlanhasználati jogát is –, kezelői jog, vagyonkezelői jog, tartós földhasználat, haszonélvezet, használati jog, lízingbevevői jog, tulajdonjog-fenntartáshoz kapcsolódó vevői jog, földhasználat és lakásbérlet. [Htv. 52. § 3. pontja]</w:t>
      </w:r>
    </w:p>
    <w:p w14:paraId="618B169A" w14:textId="77777777" w:rsidR="00FD3A0E" w:rsidRPr="00841A35" w:rsidRDefault="00846389" w:rsidP="00841A35">
      <w:pPr>
        <w:numPr>
          <w:ilvl w:val="0"/>
          <w:numId w:val="5"/>
        </w:numPr>
        <w:spacing w:before="198" w:line="280" w:lineRule="exact"/>
        <w:ind w:left="433" w:hanging="433"/>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Az építmény címe blokk</w:t>
      </w:r>
    </w:p>
    <w:p w14:paraId="2FEEEB09" w14:textId="77777777" w:rsidR="00FD3A0E" w:rsidRPr="00841A35" w:rsidRDefault="00846389" w:rsidP="00841A35">
      <w:pPr>
        <w:spacing w:before="107"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Az </w:t>
      </w:r>
      <w:r w:rsidRPr="00841A35">
        <w:rPr>
          <w:rFonts w:ascii="Times New Roman" w:eastAsia="Times New Roman 2" w:hAnsi="Times New Roman" w:cs="Times New Roman"/>
          <w:b/>
          <w:bCs/>
          <w:color w:val="000000"/>
          <w:kern w:val="2"/>
          <w:sz w:val="24"/>
          <w:szCs w:val="24"/>
        </w:rPr>
        <w:t>1-3.</w:t>
      </w:r>
      <w:r w:rsidRPr="00841A35">
        <w:rPr>
          <w:rFonts w:ascii="Times New Roman" w:eastAsia="Times New Roman 2" w:hAnsi="Times New Roman" w:cs="Times New Roman"/>
          <w:color w:val="000000"/>
          <w:kern w:val="2"/>
          <w:sz w:val="24"/>
          <w:szCs w:val="24"/>
        </w:rPr>
        <w:t xml:space="preserve"> sorokban a közhiteles ingatlan-nyilvántartás adatai szerint meg kell adni az ingatlan címét, helyrajzi számát, fekvését (külterület, belterület, zártkert), valamint az ingatlanon található adótárgyak darabszámát.</w:t>
      </w:r>
    </w:p>
    <w:p w14:paraId="7BBB90FB" w14:textId="6ABF9C64" w:rsidR="00FD3A0E" w:rsidRPr="00841A35" w:rsidRDefault="00846389" w:rsidP="00841A35">
      <w:pPr>
        <w:spacing w:before="107"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Lakás: a lakások és helyiségek bérletére, valamint elidegenítésükre vonatkozó egyes szabályokról szóló 1993. évi LXXVIII. törvény 91/A. §-a 1–6. pontjában foglaltak alapján ilyennek minősülő és az ingatlan-nyilvántartásban lakóház, lakóépület, lakás, kastély, villa, udvarház megnevezéssel nyilvántartott, vagy ilyenként feltüntetésre váró ingatlan. [Htv. 52. § </w:t>
      </w:r>
      <w:r w:rsidR="009B7E23">
        <w:rPr>
          <w:rFonts w:ascii="Times New Roman" w:eastAsia="Times New Roman 2" w:hAnsi="Times New Roman" w:cs="Times New Roman"/>
          <w:color w:val="000000"/>
          <w:kern w:val="2"/>
          <w:sz w:val="24"/>
          <w:szCs w:val="24"/>
        </w:rPr>
        <w:t>8.</w:t>
      </w:r>
      <w:r w:rsidRPr="00841A35">
        <w:rPr>
          <w:rFonts w:ascii="Times New Roman" w:eastAsia="Times New Roman 2" w:hAnsi="Times New Roman" w:cs="Times New Roman"/>
          <w:color w:val="000000"/>
          <w:kern w:val="2"/>
          <w:sz w:val="24"/>
          <w:szCs w:val="24"/>
        </w:rPr>
        <w:t xml:space="preserve"> pontja]</w:t>
      </w:r>
    </w:p>
    <w:p w14:paraId="65B5EFC8" w14:textId="77777777" w:rsidR="00FD3A0E" w:rsidRPr="00841A35" w:rsidRDefault="00846389" w:rsidP="00841A35">
      <w:pPr>
        <w:spacing w:before="107"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 </w:t>
      </w:r>
      <w:r w:rsidRPr="00841A35">
        <w:rPr>
          <w:rFonts w:ascii="Times New Roman" w:eastAsia="Times New Roman 2" w:hAnsi="Times New Roman" w:cs="Times New Roman"/>
          <w:b/>
          <w:bCs/>
          <w:color w:val="000000"/>
          <w:kern w:val="2"/>
          <w:sz w:val="24"/>
          <w:szCs w:val="24"/>
        </w:rPr>
        <w:t>3.1.</w:t>
      </w:r>
      <w:r w:rsidRPr="00841A35">
        <w:rPr>
          <w:rFonts w:ascii="Times New Roman" w:eastAsia="Times New Roman 2" w:hAnsi="Times New Roman" w:cs="Times New Roman"/>
          <w:color w:val="000000"/>
          <w:kern w:val="2"/>
          <w:sz w:val="24"/>
          <w:szCs w:val="24"/>
        </w:rPr>
        <w:t xml:space="preserve"> pont kitöltése során meg kell adni, hogy hány darab − lakásról, üdülőről szóló − „A” jelű betétlap, míg a </w:t>
      </w:r>
      <w:r w:rsidRPr="00841A35">
        <w:rPr>
          <w:rFonts w:ascii="Times New Roman" w:eastAsia="Times New Roman 2" w:hAnsi="Times New Roman" w:cs="Times New Roman"/>
          <w:b/>
          <w:bCs/>
          <w:color w:val="000000"/>
          <w:kern w:val="2"/>
          <w:sz w:val="24"/>
          <w:szCs w:val="24"/>
        </w:rPr>
        <w:t>3.2.</w:t>
      </w:r>
      <w:r w:rsidRPr="00841A35">
        <w:rPr>
          <w:rFonts w:ascii="Times New Roman" w:eastAsia="Times New Roman 2" w:hAnsi="Times New Roman" w:cs="Times New Roman"/>
          <w:color w:val="000000"/>
          <w:kern w:val="2"/>
          <w:sz w:val="24"/>
          <w:szCs w:val="24"/>
        </w:rPr>
        <w:t xml:space="preserve"> pont esetében hány darab − kereskedelmi egységről (szállásépületről), egyéb nem lakás céljára szolgáló építményről szóló − „B” jelű betétlap kitöltése szükséges.</w:t>
      </w:r>
    </w:p>
    <w:p w14:paraId="0FBCBC94" w14:textId="77777777" w:rsidR="00FD3A0E" w:rsidRPr="00841A35" w:rsidRDefault="00846389" w:rsidP="00841A35">
      <w:pPr>
        <w:spacing w:before="104" w:line="280"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űrlap további fejezete(i) ezt követően válik(/válnak) elérhetővé a megfelelő darabszámban.</w:t>
      </w:r>
    </w:p>
    <w:p w14:paraId="569B22FA" w14:textId="77777777" w:rsidR="00FD3A0E" w:rsidRPr="00841A35" w:rsidRDefault="00846389" w:rsidP="00841A35">
      <w:pPr>
        <w:numPr>
          <w:ilvl w:val="0"/>
          <w:numId w:val="6"/>
        </w:numPr>
        <w:tabs>
          <w:tab w:val="left" w:pos="295"/>
        </w:tabs>
        <w:spacing w:before="201" w:line="276" w:lineRule="exact"/>
        <w:ind w:left="0" w:firstLine="0"/>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Felelősségem tudatában kijelentem, hogy a kérelemben közölt adatok a valóságnak megfelelnek blokk</w:t>
      </w:r>
    </w:p>
    <w:p w14:paraId="1899A6EA" w14:textId="77777777" w:rsidR="00FD3A0E" w:rsidRPr="00841A35" w:rsidRDefault="00846389" w:rsidP="00841A35">
      <w:pPr>
        <w:spacing w:before="107"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Az adatlapokon a benyújtó aláírásával büntetőjogi felelőssége tudatában nyilatkozik arról, hogy az Önkormányzat részére szolgáltatott adatok megfelelnek a valóságnak. </w:t>
      </w:r>
    </w:p>
    <w:p w14:paraId="59A52D88" w14:textId="77777777" w:rsidR="00FD3A0E" w:rsidRPr="00841A35" w:rsidRDefault="00846389" w:rsidP="00841A35">
      <w:pPr>
        <w:spacing w:before="107"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Amennyiben az adóalany nem elektronikusan nyújtja be az adatbejelentését, úgy az, aláírás nélkül érvénytelen.</w:t>
      </w:r>
    </w:p>
    <w:p w14:paraId="30D0A209" w14:textId="77777777" w:rsidR="00FD3A0E" w:rsidRPr="00841A35" w:rsidRDefault="00846389" w:rsidP="00841A35">
      <w:pPr>
        <w:spacing w:before="107"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elektronikus levél (e-mail) a Dáptv. alapján nem minősül elektronikus kapcsolattartási módnak, ezért az e-mailben küldött adatbejelentést az épület, épületrész utáni építményadóról az Önkormányzat nem fogadhatja el.</w:t>
      </w:r>
    </w:p>
    <w:p w14:paraId="4EE4EEC3" w14:textId="77777777" w:rsidR="00FD3A0E" w:rsidRPr="00841A35" w:rsidRDefault="00846389" w:rsidP="00841A35">
      <w:pPr>
        <w:spacing w:before="107" w:after="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adatbejelentésben jelölt adómentességre, adókedvezményre jogosító helyzet fennállását igazolni kell.</w:t>
      </w:r>
    </w:p>
    <w:p w14:paraId="3FA89139" w14:textId="77777777" w:rsidR="00FD3A0E" w:rsidRPr="00841A35" w:rsidRDefault="00846389" w:rsidP="00841A35">
      <w:pPr>
        <w:spacing w:line="280" w:lineRule="exact"/>
        <w:jc w:val="both"/>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t xml:space="preserve">„A” JELŰ BETÉTLAP </w:t>
      </w:r>
    </w:p>
    <w:p w14:paraId="40D7FE24" w14:textId="77777777" w:rsidR="00FD3A0E" w:rsidRPr="00841A35" w:rsidRDefault="00846389" w:rsidP="00841A35">
      <w:pPr>
        <w:spacing w:before="36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 FŐLAP kitöltése után az „A” jelű betétlap kitöltése akkor szükséges, ha az adatbejelentés tárgya lakás vagy üdülő. Az „A” jelű betétlapot annyi példányban kell kitölteni, ahány adótárgy (lakás vagy üdülő) található az adott helyrajzi számon.</w:t>
      </w:r>
    </w:p>
    <w:p w14:paraId="06A58E1E" w14:textId="1A769EAD" w:rsidR="00FD3A0E" w:rsidRPr="00841A35" w:rsidRDefault="00846389" w:rsidP="00841A35">
      <w:pPr>
        <w:spacing w:before="120" w:line="276" w:lineRule="exact"/>
        <w:jc w:val="both"/>
        <w:rPr>
          <w:rFonts w:ascii="Times New Roman" w:hAnsi="Times New Roman" w:cs="Times New Roman"/>
          <w:color w:val="000000"/>
          <w:sz w:val="24"/>
          <w:szCs w:val="24"/>
        </w:rPr>
      </w:pPr>
      <w:r w:rsidRPr="00841A35">
        <w:rPr>
          <w:rFonts w:ascii="Times New Roman" w:eastAsia="Times New Roman 2" w:hAnsi="Times New Roman" w:cs="Times New Roman"/>
          <w:color w:val="000000"/>
          <w:kern w:val="2"/>
          <w:sz w:val="24"/>
          <w:szCs w:val="24"/>
        </w:rPr>
        <w:lastRenderedPageBreak/>
        <w:t>Lakás: a lakások és helyiségek bérletére, valamint elidegenítésükre vonatkozó egyes szabályokról szóló 1993. évi LXXVIII. törvény 91/A. §-a 1–6. pontjában foglaltak alapján ilyennek minősülő és az ingatlan-nyilvántartásban lakóház, lakóépület, lakás, kastély, villa, udvarház megnevezéssel nyilvántartott, vagy ilyenként feltüntetésre váró ingatlan. [Htv. 52. §</w:t>
      </w:r>
      <w:r w:rsidR="00841A35">
        <w:rPr>
          <w:rFonts w:ascii="Times New Roman" w:eastAsia="Times New Roman 2" w:hAnsi="Times New Roman" w:cs="Times New Roman"/>
          <w:color w:val="000000"/>
          <w:kern w:val="2"/>
          <w:sz w:val="24"/>
          <w:szCs w:val="24"/>
        </w:rPr>
        <w:t xml:space="preserve"> 8. </w:t>
      </w:r>
      <w:r w:rsidRPr="00841A35">
        <w:rPr>
          <w:rFonts w:ascii="Times New Roman" w:eastAsia="Times New Roman 2" w:hAnsi="Times New Roman" w:cs="Times New Roman"/>
          <w:color w:val="000000"/>
          <w:kern w:val="2"/>
          <w:sz w:val="24"/>
          <w:szCs w:val="24"/>
        </w:rPr>
        <w:t>pontja]</w:t>
      </w:r>
    </w:p>
    <w:p w14:paraId="1849CED2" w14:textId="77777777" w:rsidR="00FD3A0E" w:rsidRPr="00841A35" w:rsidRDefault="00846389" w:rsidP="00841A35">
      <w:pPr>
        <w:spacing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Üdülő: az ingatlan-nyilvántartásban üdülőként (üdülőépület, hétvégi ház, apartman, nyaraló, csónakház) feltüntetett vagy ilyenként feltüntetésre váró építmény. [Htv. 52. § 20. pontja]</w:t>
      </w:r>
      <w:r w:rsidRPr="00841A35">
        <w:rPr>
          <w:rFonts w:ascii="Times New Roman" w:hAnsi="Times New Roman" w:cs="Times New Roman"/>
          <w:color w:val="000000"/>
          <w:kern w:val="2"/>
          <w:sz w:val="24"/>
          <w:szCs w:val="24"/>
        </w:rPr>
        <w:t xml:space="preserve"> </w:t>
      </w:r>
      <w:r w:rsidRPr="00841A35">
        <w:rPr>
          <w:rFonts w:ascii="Times New Roman" w:eastAsia="Times New Roman 2" w:hAnsi="Times New Roman" w:cs="Times New Roman"/>
          <w:color w:val="000000"/>
          <w:kern w:val="2"/>
          <w:sz w:val="24"/>
          <w:szCs w:val="24"/>
        </w:rPr>
        <w:t>Az adó alanya az, aki a naptári év (a továbbiakban: év) első napján az építmény tulajdonosa. Több tulajdonos esetén a tulajdonosok tulajdoni hányadaik arányában adóalanyok. Amennyiben az építményt az ingatlan-nyilvántartásba bejegyzett vagyoni értékű jog terheli, az annak gyakorlására jogosult az adó alanya. [Htv. 12. § (1) bekezdése]</w:t>
      </w:r>
    </w:p>
    <w:p w14:paraId="6290116C"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Vagyoni értékű jog lehet az építményi jog, a kezelői jog, a vagyonkezelői jog, a tartós földhasználat, a haszonélvezet, a használat joga – ideértve a külföldiek ingatlanhasználati jogát is –, a lízingbevevői jog, tulajdonjog-fenntartáshoz kapcsolódó vevői jog, a földhasználat és a lakásbérlet. [Htv. 52. § 3. pontja]</w:t>
      </w:r>
    </w:p>
    <w:p w14:paraId="4BF952D8"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ingatlan tulajdonosa az a személy vagy szervezet, aki/amely az ingatlan-nyilvántartásban tulajdonosként szerepel. Ha az ingatlan tulajdonjogának átruházására irányuló szerződést az ingatlanügyi hatósághoz benyújtották – melynek tényét az ingatlanügyi hatóság széljegyezte – , a szerző felet kell tulajdonosnak tekinteni, kivéve, ha a tulajdonjog bejegyzése iránti kérelmet az ingatlanügyi hatóság jogerősen vagy véglegesen elutasította vagy azt visszavonták vagy a bíróság megállapította a szerződés érvénytelenségét. Újonnan létrehozott építmény tulajdonjogának – a használatbavételi (fennmaradási) engedély jogerőre emelkedését vagy véglegessé válását, használatba vétel tudomásulvételét, egyszerű bejelentéshez kötött épület felépítésének megtörténtéről szóló hatósági bizonyítvány kiadását megelőző – átruházása esetén a szerződés ingatlanügyi hatósághoz történő benyújtását követően a szerző felet a használatbavételi (fennmaradási) engedély jogerőre emelkedésének vagy véglegessé válásának, használatba vétel tudomásulvételének, egyszerű bejelentéshez kötött épület felépítésének megtörténtéről szóló hatósági bizonyítvány kiadásának időpontjától kell tulajdonosnak tekinteni. Egyéb módon történő tulajdonszerzés esetére a Polgári Törvénykönyv vonatkozó szabályai az irányadók. [Htv. 52. § 7. pontja]</w:t>
      </w:r>
    </w:p>
    <w:p w14:paraId="36EC16EA"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Fontos, hogy a bejelentő adóalanynak az építményadóról </w:t>
      </w:r>
      <w:r w:rsidRPr="00841A35">
        <w:rPr>
          <w:rFonts w:ascii="Times New Roman" w:eastAsia="Times New Roman 2" w:hAnsi="Times New Roman" w:cs="Times New Roman"/>
          <w:b/>
          <w:bCs/>
          <w:color w:val="000000"/>
          <w:kern w:val="2"/>
          <w:sz w:val="24"/>
          <w:szCs w:val="24"/>
        </w:rPr>
        <w:t>az adókötelezettség keletkezését, illetve változását követő 15 napon belül</w:t>
      </w:r>
      <w:r w:rsidRPr="00841A35">
        <w:rPr>
          <w:rFonts w:ascii="Times New Roman" w:eastAsia="Times New Roman 2" w:hAnsi="Times New Roman" w:cs="Times New Roman"/>
          <w:color w:val="000000"/>
          <w:kern w:val="2"/>
          <w:sz w:val="24"/>
          <w:szCs w:val="24"/>
        </w:rPr>
        <w:t xml:space="preserve"> kell adatbejelentését teljesítenie. Nem kell újabb adatbejelentést benyújtani mindaddig, ameddig az adóalany körülményeiben, az adó tárgyában nem következik be adókötelezettséget érintő változás. [Art. 2. melléklet II. A) 4. pontja]</w:t>
      </w:r>
    </w:p>
    <w:p w14:paraId="1A37DECF" w14:textId="77777777" w:rsidR="00FD3A0E" w:rsidRPr="00841A35" w:rsidRDefault="00846389" w:rsidP="00841A35">
      <w:pPr>
        <w:spacing w:before="161"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adómentességre, adókedvezményre jogosító feltételek fennállásának időtartama alatt az adóalany – a Htv. szerint vállalkozónak minősülő adóalany kivételével – mentesül az építményadó adatbejelentési kötelezettség alól, ha az adóalanyt az Ör. szerinti adófizetési kötelezettség nem terheli. Ebben az esetben az önkormányzati adóhatóság alakszerű döntést nem hoz. [Ör. 9. § (2) bekezdése]</w:t>
      </w:r>
    </w:p>
    <w:p w14:paraId="6C6B6FD5" w14:textId="77777777" w:rsidR="00FD3A0E" w:rsidRPr="00841A35" w:rsidRDefault="00846389" w:rsidP="00841A35">
      <w:pPr>
        <w:pageBreakBefore/>
        <w:spacing w:line="280" w:lineRule="exact"/>
        <w:jc w:val="both"/>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lastRenderedPageBreak/>
        <w:t>I. Adókötelezettség keletkezésére okot adó körülmény és időpontja blokk</w:t>
      </w:r>
    </w:p>
    <w:p w14:paraId="70AE26E7"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adókötelezettség a használatbavételi, illetőleg a fennmaradási engedély jogerőre emelkedését vagy véglegessé válását vagy a használatbavétel tudomásulvételét vagy az egyszerű bejelentéshez kötött épület felépítésének megtörténtéről szóló hatósági bizonyítvány kiadását követő év első napján keletkezik. Az engedély nélkül épült vagy anélkül használatba vett építmény esetén az adókötelezettség a tényleges használatbavételt követő év első napján keletkezik. [Htv. 14. § (1) bekezdése]</w:t>
      </w:r>
    </w:p>
    <w:p w14:paraId="641754BE" w14:textId="77777777" w:rsidR="00FD3A0E" w:rsidRPr="00841A35" w:rsidRDefault="00846389" w:rsidP="00841A35">
      <w:pPr>
        <w:spacing w:before="161"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Újonnan létrehozott építmény tulajdonjogának – a használatbavételi (fennmaradási) engedély jogerőre emelkedését vagy véglegessé válását, használatba vétel tudomásulvételét, egyszerű bejelentéshez kötött épület felépítésének megtörténtéről szóló hatósági bizonyítvány kiadását megelőző – átruházása esetén a szerződés ingatlanügyi hatósághoz történő benyújtását követően a szerző felet a használatbavételi (fennmaradási) engedély jogerőre emelkedésének vagy véglegessé válásának, használatba vétel tudomásulvételének, egyszerű bejelentéshez kötött épület felépítésének megtörténtéről szóló hatósági bizonyítvány kiadásának időpontjától kell tulajdonosnak tekinteni. Egyéb módon történő tulajdonszerzés esetére a Polgári Törvénykönyv vonatkozó szabályai az irányadók.</w:t>
      </w:r>
    </w:p>
    <w:p w14:paraId="6E1ADB5B"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Öröklésen, illetve jogutódlás útján szerzett tulajdonjogon alapuló adókötelezettség az örökhagyó halálának napjával, illetve a jogutódlásnak a cégbíróság által történő bejegyzés hatályával kezdődik.</w:t>
      </w:r>
    </w:p>
    <w:p w14:paraId="11EC3AFC" w14:textId="46D0EC08" w:rsidR="00FD3A0E" w:rsidRDefault="00846389" w:rsidP="00841A35">
      <w:pPr>
        <w:spacing w:before="120" w:line="276" w:lineRule="exact"/>
        <w:jc w:val="both"/>
        <w:rPr>
          <w:rFonts w:ascii="Times New Roman" w:eastAsia="Times New Roman 2" w:hAnsi="Times New Roman" w:cs="Times New Roman"/>
          <w:color w:val="000000"/>
          <w:kern w:val="2"/>
          <w:sz w:val="24"/>
          <w:szCs w:val="24"/>
        </w:rPr>
      </w:pPr>
      <w:r w:rsidRPr="00841A35">
        <w:rPr>
          <w:rFonts w:ascii="Times New Roman" w:eastAsia="Times New Roman 2" w:hAnsi="Times New Roman" w:cs="Times New Roman"/>
          <w:color w:val="000000"/>
          <w:kern w:val="2"/>
          <w:sz w:val="24"/>
          <w:szCs w:val="24"/>
        </w:rPr>
        <w:t>Az adókötelezettség keletkezésére okot adó körülmény (1. Új építmény, 2. Építmény szerzése,</w:t>
      </w:r>
      <w:r w:rsidR="00841A35">
        <w:rPr>
          <w:rFonts w:ascii="Times New Roman" w:eastAsia="Times New Roman 2" w:hAnsi="Times New Roman" w:cs="Times New Roman"/>
          <w:color w:val="000000"/>
          <w:kern w:val="2"/>
          <w:sz w:val="24"/>
          <w:szCs w:val="24"/>
        </w:rPr>
        <w:t xml:space="preserve"> 3. </w:t>
      </w:r>
      <w:r w:rsidRPr="00841A35">
        <w:rPr>
          <w:rFonts w:ascii="Times New Roman" w:eastAsia="Times New Roman 2" w:hAnsi="Times New Roman" w:cs="Times New Roman"/>
          <w:color w:val="000000"/>
          <w:kern w:val="2"/>
          <w:sz w:val="24"/>
          <w:szCs w:val="24"/>
        </w:rPr>
        <w:t>Vagyoni értékű jog alapítása, 4. Vagyoni értékű jog megszűnése, 5. Adóbevezetés) kiválasztását követően az adatbejelentésben a keletkezésre okot adó körülmény időpontját is meg kell adni.</w:t>
      </w:r>
    </w:p>
    <w:p w14:paraId="376B6327" w14:textId="290F8193" w:rsidR="0076148B" w:rsidRPr="0076148B" w:rsidRDefault="0076148B" w:rsidP="00841A35">
      <w:pPr>
        <w:spacing w:before="120" w:line="276" w:lineRule="exact"/>
        <w:jc w:val="both"/>
        <w:rPr>
          <w:rFonts w:ascii="Times New Roman" w:hAnsi="Times New Roman" w:cs="Times New Roman"/>
          <w:b/>
          <w:bCs/>
          <w:color w:val="000000"/>
          <w:sz w:val="24"/>
          <w:szCs w:val="24"/>
        </w:rPr>
      </w:pPr>
      <w:r>
        <w:rPr>
          <w:rFonts w:ascii="Times New Roman" w:eastAsia="Times New Roman 2" w:hAnsi="Times New Roman" w:cs="Times New Roman"/>
          <w:b/>
          <w:bCs/>
          <w:color w:val="000000"/>
          <w:kern w:val="2"/>
          <w:sz w:val="24"/>
          <w:szCs w:val="24"/>
        </w:rPr>
        <w:t xml:space="preserve">Fontos, hogy az adókötelezettség keletkezésére okot adó körülmény dátuma rovatban a tulajdonjognak, vagyoni értékű jognak a közhiteles ingatan-nyilvántartásba történő bejegyzés dátumát kell szerepeltetni. (Tehát </w:t>
      </w:r>
      <w:r>
        <w:rPr>
          <w:rFonts w:ascii="Times New Roman" w:eastAsia="Times New Roman 2" w:hAnsi="Times New Roman" w:cs="Times New Roman"/>
          <w:b/>
          <w:bCs/>
          <w:color w:val="000000"/>
          <w:kern w:val="2"/>
          <w:sz w:val="24"/>
          <w:szCs w:val="24"/>
          <w:u w:val="single"/>
        </w:rPr>
        <w:t>nem</w:t>
      </w:r>
      <w:r>
        <w:rPr>
          <w:rFonts w:ascii="Times New Roman" w:eastAsia="Times New Roman 2" w:hAnsi="Times New Roman" w:cs="Times New Roman"/>
          <w:b/>
          <w:bCs/>
          <w:color w:val="000000"/>
          <w:kern w:val="2"/>
          <w:sz w:val="24"/>
          <w:szCs w:val="24"/>
        </w:rPr>
        <w:t xml:space="preserve"> az adásvételi szerződés keltének a napját.)</w:t>
      </w:r>
    </w:p>
    <w:p w14:paraId="2E9FA1D3" w14:textId="77777777" w:rsidR="00FD3A0E" w:rsidRPr="00841A35" w:rsidRDefault="00846389" w:rsidP="00841A35">
      <w:pPr>
        <w:numPr>
          <w:ilvl w:val="0"/>
          <w:numId w:val="9"/>
        </w:numPr>
        <w:spacing w:before="236" w:line="280" w:lineRule="exact"/>
        <w:ind w:left="420" w:hanging="420"/>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Adókötelezettség változására okot adó körülmény és időpontja blokk</w:t>
      </w:r>
    </w:p>
    <w:p w14:paraId="3D0FF20C"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adókötelezettséget érintő változást (így különösen a hasznos alapterület módosulását, az építmény átminősítését) a következő év első napjától kell figyelembe venni. [Htv. 14. § (2) bekezdése]</w:t>
      </w:r>
    </w:p>
    <w:p w14:paraId="27C57A65"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Változásra okot adó körülmény például az építmény hasznos alapterületének megváltozása, a tulajdoni/jogosultsági hányad megváltozása, az adómentességre való jogosultság megváltozása, megállapodás felbontása, illetve – új adóalanyra tekintettel – újonnan történő megkötése.</w:t>
      </w:r>
    </w:p>
    <w:p w14:paraId="5DF54BD5" w14:textId="77777777" w:rsidR="00FD3A0E" w:rsidRDefault="00846389" w:rsidP="00841A35">
      <w:pPr>
        <w:spacing w:before="120" w:line="276" w:lineRule="exact"/>
        <w:jc w:val="both"/>
        <w:rPr>
          <w:rFonts w:ascii="Times New Roman" w:eastAsia="Times New Roman 2" w:hAnsi="Times New Roman" w:cs="Times New Roman"/>
          <w:color w:val="000000"/>
          <w:kern w:val="2"/>
          <w:sz w:val="24"/>
          <w:szCs w:val="24"/>
        </w:rPr>
      </w:pPr>
      <w:r w:rsidRPr="00841A35">
        <w:rPr>
          <w:rFonts w:ascii="Times New Roman" w:eastAsia="Times New Roman 2" w:hAnsi="Times New Roman" w:cs="Times New Roman"/>
          <w:color w:val="000000"/>
          <w:kern w:val="2"/>
          <w:sz w:val="24"/>
          <w:szCs w:val="24"/>
        </w:rPr>
        <w:t>Az adókötelezettség változására okot adó körülmény (1. Adóalap-megállapítás változás, 2. Egyéb) kiválasztását követően az adatbejelentésben a változásra okot adó körülmény időpontját is meg kell adni.</w:t>
      </w:r>
    </w:p>
    <w:p w14:paraId="536E3C45" w14:textId="0E0EB9AC" w:rsidR="0076148B" w:rsidRPr="00841A35" w:rsidRDefault="0076148B" w:rsidP="00841A35">
      <w:pPr>
        <w:spacing w:before="120" w:line="276" w:lineRule="exact"/>
        <w:jc w:val="both"/>
        <w:rPr>
          <w:rFonts w:ascii="Times New Roman" w:hAnsi="Times New Roman" w:cs="Times New Roman"/>
          <w:sz w:val="24"/>
          <w:szCs w:val="24"/>
        </w:rPr>
      </w:pPr>
      <w:r>
        <w:rPr>
          <w:rFonts w:ascii="Times New Roman" w:eastAsia="Times New Roman 2" w:hAnsi="Times New Roman" w:cs="Times New Roman"/>
          <w:b/>
          <w:bCs/>
          <w:color w:val="000000"/>
          <w:kern w:val="2"/>
          <w:sz w:val="24"/>
          <w:szCs w:val="24"/>
        </w:rPr>
        <w:t xml:space="preserve">Fontos, hogy az adókötelezettség </w:t>
      </w:r>
      <w:r>
        <w:rPr>
          <w:rFonts w:ascii="Times New Roman" w:eastAsia="Times New Roman 2" w:hAnsi="Times New Roman" w:cs="Times New Roman"/>
          <w:b/>
          <w:bCs/>
          <w:color w:val="000000"/>
          <w:kern w:val="2"/>
          <w:sz w:val="24"/>
          <w:szCs w:val="24"/>
        </w:rPr>
        <w:t>változására</w:t>
      </w:r>
      <w:r>
        <w:rPr>
          <w:rFonts w:ascii="Times New Roman" w:eastAsia="Times New Roman 2" w:hAnsi="Times New Roman" w:cs="Times New Roman"/>
          <w:b/>
          <w:bCs/>
          <w:color w:val="000000"/>
          <w:kern w:val="2"/>
          <w:sz w:val="24"/>
          <w:szCs w:val="24"/>
        </w:rPr>
        <w:t xml:space="preserve"> okot adó körülmény dátuma rovatban a tulajdonjognak, vagyoni értékű jognak a közhiteles ingatan-nyilvántartásb</w:t>
      </w:r>
      <w:r>
        <w:rPr>
          <w:rFonts w:ascii="Times New Roman" w:eastAsia="Times New Roman 2" w:hAnsi="Times New Roman" w:cs="Times New Roman"/>
          <w:b/>
          <w:bCs/>
          <w:color w:val="000000"/>
          <w:kern w:val="2"/>
          <w:sz w:val="24"/>
          <w:szCs w:val="24"/>
        </w:rPr>
        <w:t>ól</w:t>
      </w:r>
      <w:r>
        <w:rPr>
          <w:rFonts w:ascii="Times New Roman" w:eastAsia="Times New Roman 2" w:hAnsi="Times New Roman" w:cs="Times New Roman"/>
          <w:b/>
          <w:bCs/>
          <w:color w:val="000000"/>
          <w:kern w:val="2"/>
          <w:sz w:val="24"/>
          <w:szCs w:val="24"/>
        </w:rPr>
        <w:t xml:space="preserve"> történő </w:t>
      </w:r>
      <w:r>
        <w:rPr>
          <w:rFonts w:ascii="Times New Roman" w:eastAsia="Times New Roman 2" w:hAnsi="Times New Roman" w:cs="Times New Roman"/>
          <w:b/>
          <w:bCs/>
          <w:color w:val="000000"/>
          <w:kern w:val="2"/>
          <w:sz w:val="24"/>
          <w:szCs w:val="24"/>
        </w:rPr>
        <w:t>törlés</w:t>
      </w:r>
      <w:r>
        <w:rPr>
          <w:rFonts w:ascii="Times New Roman" w:eastAsia="Times New Roman 2" w:hAnsi="Times New Roman" w:cs="Times New Roman"/>
          <w:b/>
          <w:bCs/>
          <w:color w:val="000000"/>
          <w:kern w:val="2"/>
          <w:sz w:val="24"/>
          <w:szCs w:val="24"/>
        </w:rPr>
        <w:t xml:space="preserve"> dátumát kell szerepeltetni. (Tehát </w:t>
      </w:r>
      <w:r>
        <w:rPr>
          <w:rFonts w:ascii="Times New Roman" w:eastAsia="Times New Roman 2" w:hAnsi="Times New Roman" w:cs="Times New Roman"/>
          <w:b/>
          <w:bCs/>
          <w:color w:val="000000"/>
          <w:kern w:val="2"/>
          <w:sz w:val="24"/>
          <w:szCs w:val="24"/>
          <w:u w:val="single"/>
        </w:rPr>
        <w:t>nem</w:t>
      </w:r>
      <w:r>
        <w:rPr>
          <w:rFonts w:ascii="Times New Roman" w:eastAsia="Times New Roman 2" w:hAnsi="Times New Roman" w:cs="Times New Roman"/>
          <w:b/>
          <w:bCs/>
          <w:color w:val="000000"/>
          <w:kern w:val="2"/>
          <w:sz w:val="24"/>
          <w:szCs w:val="24"/>
        </w:rPr>
        <w:t xml:space="preserve"> az adásvételi szerződés keltének a napját.)</w:t>
      </w:r>
    </w:p>
    <w:p w14:paraId="266B0DBC" w14:textId="77777777" w:rsidR="00FD3A0E" w:rsidRPr="00841A35" w:rsidRDefault="00846389" w:rsidP="00841A35">
      <w:pPr>
        <w:numPr>
          <w:ilvl w:val="0"/>
          <w:numId w:val="10"/>
        </w:numPr>
        <w:spacing w:before="236" w:line="280" w:lineRule="exact"/>
        <w:ind w:left="533" w:hanging="533"/>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Adókötelezettség megszűnésére okot adó körülmény és időpontja blokk</w:t>
      </w:r>
    </w:p>
    <w:p w14:paraId="73FAB997" w14:textId="77777777" w:rsidR="00FD3A0E" w:rsidRPr="00841A35" w:rsidRDefault="00846389" w:rsidP="00841A35">
      <w:pPr>
        <w:spacing w:before="119" w:line="277"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Megszűnésre okot adó körülmény lehet az építmény lebontása, az építmény megsemmisülése, az építmény elidegenítése (pl. adásvétel, ajándékozás), vagyoni értékű jog (pl. haszonélvezeti jog) alapítása, vagyoni értékű jog megszűnése.</w:t>
      </w:r>
    </w:p>
    <w:p w14:paraId="74AEBCF4"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Az adókötelezettség megszűnik az építmény megszűnése évének utolsó napján. Az építménynek </w:t>
      </w:r>
      <w:r w:rsidRPr="00841A35">
        <w:rPr>
          <w:rFonts w:ascii="Times New Roman" w:eastAsia="Times New Roman 2" w:hAnsi="Times New Roman" w:cs="Times New Roman"/>
          <w:color w:val="000000"/>
          <w:kern w:val="2"/>
          <w:sz w:val="24"/>
          <w:szCs w:val="24"/>
        </w:rPr>
        <w:lastRenderedPageBreak/>
        <w:t>az év első felében történő megszűnése esetén a második félévre vonatkozó adókötelezettség megszűnik. [Htv. 14. § (3) bekezdése]</w:t>
      </w:r>
    </w:p>
    <w:p w14:paraId="6E93DA71" w14:textId="77777777" w:rsidR="00FD3A0E" w:rsidRDefault="00846389" w:rsidP="00841A35">
      <w:pPr>
        <w:spacing w:before="120" w:line="276" w:lineRule="exact"/>
        <w:jc w:val="both"/>
        <w:rPr>
          <w:rFonts w:ascii="Times New Roman" w:eastAsia="Times New Roman 2" w:hAnsi="Times New Roman" w:cs="Times New Roman"/>
          <w:color w:val="000000"/>
          <w:kern w:val="2"/>
          <w:sz w:val="24"/>
          <w:szCs w:val="24"/>
        </w:rPr>
      </w:pPr>
      <w:r w:rsidRPr="00841A35">
        <w:rPr>
          <w:rFonts w:ascii="Times New Roman" w:eastAsia="Times New Roman 2" w:hAnsi="Times New Roman" w:cs="Times New Roman"/>
          <w:color w:val="000000"/>
          <w:kern w:val="2"/>
          <w:sz w:val="24"/>
          <w:szCs w:val="24"/>
        </w:rPr>
        <w:t>Az adókötelezettség megszűnésére okot adó körülmény (1. Építmény lebontása, 2. Építmény megsemmisülése, 3. Építmény elidegenítése, 4. Vagyoni értékű jog alapítása, 5. Vagyoni értékű jog megszűnése) kiválasztását követően az adatbejelentésben a megszűnésre okot adó körülmény időpontját is meg kell adni.</w:t>
      </w:r>
    </w:p>
    <w:p w14:paraId="7B14E7C8" w14:textId="5357291E" w:rsidR="00B5778B" w:rsidRPr="00841A35" w:rsidRDefault="00B5778B" w:rsidP="00B5778B">
      <w:pPr>
        <w:spacing w:before="120" w:line="276" w:lineRule="exact"/>
        <w:jc w:val="both"/>
        <w:rPr>
          <w:rFonts w:ascii="Times New Roman" w:hAnsi="Times New Roman" w:cs="Times New Roman"/>
          <w:sz w:val="24"/>
          <w:szCs w:val="24"/>
        </w:rPr>
      </w:pPr>
      <w:r>
        <w:rPr>
          <w:rFonts w:ascii="Times New Roman" w:eastAsia="Times New Roman 2" w:hAnsi="Times New Roman" w:cs="Times New Roman"/>
          <w:b/>
          <w:bCs/>
          <w:color w:val="000000"/>
          <w:kern w:val="2"/>
          <w:sz w:val="24"/>
          <w:szCs w:val="24"/>
        </w:rPr>
        <w:t xml:space="preserve">Fontos, hogy az adókötelezettség </w:t>
      </w:r>
      <w:r>
        <w:rPr>
          <w:rFonts w:ascii="Times New Roman" w:eastAsia="Times New Roman 2" w:hAnsi="Times New Roman" w:cs="Times New Roman"/>
          <w:b/>
          <w:bCs/>
          <w:color w:val="000000"/>
          <w:kern w:val="2"/>
          <w:sz w:val="24"/>
          <w:szCs w:val="24"/>
        </w:rPr>
        <w:t>megszűnésére</w:t>
      </w:r>
      <w:r>
        <w:rPr>
          <w:rFonts w:ascii="Times New Roman" w:eastAsia="Times New Roman 2" w:hAnsi="Times New Roman" w:cs="Times New Roman"/>
          <w:b/>
          <w:bCs/>
          <w:color w:val="000000"/>
          <w:kern w:val="2"/>
          <w:sz w:val="24"/>
          <w:szCs w:val="24"/>
        </w:rPr>
        <w:t xml:space="preserve"> okot adó körülmény dátuma rovatban a tulajdonjognak, vagyoni értékű jognak a közhiteles ingatan-nyilvántartásból történő törlés dátumát kell szerepeltetni. (Tehát </w:t>
      </w:r>
      <w:r>
        <w:rPr>
          <w:rFonts w:ascii="Times New Roman" w:eastAsia="Times New Roman 2" w:hAnsi="Times New Roman" w:cs="Times New Roman"/>
          <w:b/>
          <w:bCs/>
          <w:color w:val="000000"/>
          <w:kern w:val="2"/>
          <w:sz w:val="24"/>
          <w:szCs w:val="24"/>
          <w:u w:val="single"/>
        </w:rPr>
        <w:t>nem</w:t>
      </w:r>
      <w:r>
        <w:rPr>
          <w:rFonts w:ascii="Times New Roman" w:eastAsia="Times New Roman 2" w:hAnsi="Times New Roman" w:cs="Times New Roman"/>
          <w:b/>
          <w:bCs/>
          <w:color w:val="000000"/>
          <w:kern w:val="2"/>
          <w:sz w:val="24"/>
          <w:szCs w:val="24"/>
        </w:rPr>
        <w:t xml:space="preserve"> az adásvételi szerződés keltének a napját.)</w:t>
      </w:r>
    </w:p>
    <w:p w14:paraId="3930205B" w14:textId="77777777" w:rsidR="00FD3A0E" w:rsidRPr="00841A35" w:rsidRDefault="00846389" w:rsidP="00841A35">
      <w:pPr>
        <w:numPr>
          <w:ilvl w:val="0"/>
          <w:numId w:val="11"/>
        </w:numPr>
        <w:spacing w:before="205" w:line="280" w:lineRule="exact"/>
        <w:ind w:left="433" w:hanging="433"/>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Az építmény címe blokk</w:t>
      </w:r>
    </w:p>
    <w:p w14:paraId="06560DEA" w14:textId="77777777" w:rsidR="00FD3A0E" w:rsidRPr="00841A35" w:rsidRDefault="00846389" w:rsidP="00841A35">
      <w:pPr>
        <w:spacing w:before="11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Az </w:t>
      </w:r>
      <w:r w:rsidRPr="00841A35">
        <w:rPr>
          <w:rFonts w:ascii="Times New Roman" w:eastAsia="Times New Roman 2" w:hAnsi="Times New Roman" w:cs="Times New Roman"/>
          <w:b/>
          <w:bCs/>
          <w:color w:val="000000"/>
          <w:kern w:val="2"/>
          <w:sz w:val="24"/>
          <w:szCs w:val="24"/>
        </w:rPr>
        <w:t>1.</w:t>
      </w:r>
      <w:r w:rsidRPr="00841A35">
        <w:rPr>
          <w:rFonts w:ascii="Times New Roman" w:eastAsia="Times New Roman 2" w:hAnsi="Times New Roman" w:cs="Times New Roman"/>
          <w:color w:val="000000"/>
          <w:kern w:val="2"/>
          <w:sz w:val="24"/>
          <w:szCs w:val="24"/>
        </w:rPr>
        <w:t xml:space="preserve"> pontban az építmény címe automatikusan kitöltésre kerül a </w:t>
      </w:r>
      <w:r w:rsidRPr="00841A35">
        <w:rPr>
          <w:rFonts w:ascii="Times New Roman" w:eastAsia="Times New Roman 2" w:hAnsi="Times New Roman" w:cs="Times New Roman"/>
          <w:b/>
          <w:bCs/>
          <w:color w:val="000000"/>
          <w:kern w:val="2"/>
          <w:sz w:val="24"/>
          <w:szCs w:val="24"/>
        </w:rPr>
        <w:t>FŐLAP</w:t>
      </w:r>
      <w:r w:rsidRPr="00841A35">
        <w:rPr>
          <w:rFonts w:ascii="Times New Roman" w:eastAsia="Times New Roman 2" w:hAnsi="Times New Roman" w:cs="Times New Roman"/>
          <w:color w:val="000000"/>
          <w:kern w:val="2"/>
          <w:sz w:val="24"/>
          <w:szCs w:val="24"/>
        </w:rPr>
        <w:t xml:space="preserve"> − </w:t>
      </w:r>
      <w:r w:rsidRPr="00841A35">
        <w:rPr>
          <w:rFonts w:ascii="Times New Roman" w:eastAsia="Times New Roman 2" w:hAnsi="Times New Roman" w:cs="Times New Roman"/>
          <w:b/>
          <w:bCs/>
          <w:color w:val="000000"/>
          <w:kern w:val="2"/>
          <w:sz w:val="24"/>
          <w:szCs w:val="24"/>
        </w:rPr>
        <w:t>IV. Az építmény címe blokk</w:t>
      </w:r>
      <w:r w:rsidRPr="00841A35">
        <w:rPr>
          <w:rFonts w:ascii="Times New Roman" w:eastAsia="Times New Roman 2" w:hAnsi="Times New Roman" w:cs="Times New Roman"/>
          <w:color w:val="000000"/>
          <w:kern w:val="2"/>
          <w:sz w:val="24"/>
          <w:szCs w:val="24"/>
        </w:rPr>
        <w:t xml:space="preserve"> </w:t>
      </w:r>
      <w:r w:rsidRPr="00841A35">
        <w:rPr>
          <w:rFonts w:ascii="Times New Roman" w:eastAsia="Times New Roman 2" w:hAnsi="Times New Roman" w:cs="Times New Roman"/>
          <w:b/>
          <w:bCs/>
          <w:color w:val="000000"/>
          <w:kern w:val="2"/>
          <w:sz w:val="24"/>
          <w:szCs w:val="24"/>
        </w:rPr>
        <w:t>1-2.</w:t>
      </w:r>
      <w:r w:rsidRPr="00841A35">
        <w:rPr>
          <w:rFonts w:ascii="Times New Roman" w:eastAsia="Times New Roman 2" w:hAnsi="Times New Roman" w:cs="Times New Roman"/>
          <w:color w:val="000000"/>
          <w:kern w:val="2"/>
          <w:sz w:val="24"/>
          <w:szCs w:val="24"/>
        </w:rPr>
        <w:t xml:space="preserve"> pontjainak kitöltését követően.</w:t>
      </w:r>
    </w:p>
    <w:p w14:paraId="2E608F18" w14:textId="77777777" w:rsidR="00FD3A0E" w:rsidRPr="00841A35" w:rsidRDefault="00846389" w:rsidP="00841A35">
      <w:pPr>
        <w:numPr>
          <w:ilvl w:val="0"/>
          <w:numId w:val="12"/>
        </w:numPr>
        <w:spacing w:before="205" w:line="280" w:lineRule="exact"/>
        <w:ind w:left="313" w:hanging="313"/>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Az építmény fajtája blokk</w:t>
      </w:r>
    </w:p>
    <w:p w14:paraId="495E5154" w14:textId="77777777" w:rsidR="00FD3A0E" w:rsidRPr="00841A35" w:rsidRDefault="00846389" w:rsidP="00841A35">
      <w:pPr>
        <w:spacing w:before="11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Ebben a blokkban szükséges jelölni az építmény fajtáját (Egylakásos lakóépületben lévő lakás, többlakásos lakóépületben, egyéb épületben lévő lakás, üdülő), illetve azon belül annak jellegét. </w:t>
      </w:r>
      <w:r w:rsidRPr="00841A35">
        <w:rPr>
          <w:rFonts w:ascii="Times New Roman" w:hAnsi="Times New Roman" w:cs="Times New Roman"/>
          <w:color w:val="000000"/>
          <w:kern w:val="2"/>
          <w:sz w:val="24"/>
          <w:szCs w:val="24"/>
        </w:rPr>
        <w:t xml:space="preserve"> </w:t>
      </w:r>
      <w:r w:rsidRPr="00841A35">
        <w:rPr>
          <w:rFonts w:ascii="Times New Roman" w:eastAsia="Times New Roman 2" w:hAnsi="Times New Roman" w:cs="Times New Roman"/>
          <w:color w:val="000000"/>
          <w:kern w:val="2"/>
          <w:sz w:val="24"/>
          <w:szCs w:val="24"/>
        </w:rPr>
        <w:t>Egy betétlapon egyféle építményjelleg jelölhető.</w:t>
      </w:r>
    </w:p>
    <w:p w14:paraId="4262D38A" w14:textId="77777777" w:rsidR="00FD3A0E" w:rsidRPr="00841A35" w:rsidRDefault="00846389" w:rsidP="00841A35">
      <w:pPr>
        <w:numPr>
          <w:ilvl w:val="0"/>
          <w:numId w:val="13"/>
        </w:numPr>
        <w:spacing w:before="205" w:line="280" w:lineRule="exact"/>
        <w:ind w:left="437" w:hanging="437"/>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Az építményadó alapja blokk</w:t>
      </w:r>
    </w:p>
    <w:p w14:paraId="645A2EAC" w14:textId="77777777" w:rsidR="00FD3A0E" w:rsidRPr="00841A35" w:rsidRDefault="00846389" w:rsidP="00841A35">
      <w:pPr>
        <w:spacing w:before="109" w:line="277"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Önkormányzat illetékességi területén lévő építmények esetén az adó alapja az építmény m</w:t>
      </w:r>
      <w:r w:rsidRPr="00841A35">
        <w:rPr>
          <w:rFonts w:ascii="Times New Roman" w:eastAsia="Times New Roman 2" w:hAnsi="Times New Roman" w:cs="Times New Roman"/>
          <w:color w:val="000000"/>
          <w:kern w:val="2"/>
          <w:sz w:val="24"/>
          <w:szCs w:val="24"/>
          <w:vertAlign w:val="superscript"/>
        </w:rPr>
        <w:t>2</w:t>
      </w:r>
      <w:r w:rsidRPr="00841A35">
        <w:rPr>
          <w:rFonts w:ascii="Times New Roman" w:eastAsia="Times New Roman 2" w:hAnsi="Times New Roman" w:cs="Times New Roman"/>
          <w:color w:val="000000"/>
          <w:kern w:val="2"/>
          <w:sz w:val="24"/>
          <w:szCs w:val="24"/>
        </w:rPr>
        <w:t>- ben számított hasznos alapterülete. [Ör. 6. §-a]</w:t>
      </w:r>
    </w:p>
    <w:p w14:paraId="64FE9BD0" w14:textId="3D490AE4" w:rsidR="00FD3A0E" w:rsidRPr="00841A35" w:rsidRDefault="00846389" w:rsidP="00841A35">
      <w:pPr>
        <w:spacing w:before="143" w:line="276" w:lineRule="exact"/>
        <w:jc w:val="both"/>
        <w:rPr>
          <w:rFonts w:ascii="Times New Roman" w:hAnsi="Times New Roman" w:cs="Times New Roman"/>
          <w:color w:val="000000"/>
          <w:sz w:val="24"/>
          <w:szCs w:val="24"/>
        </w:rPr>
      </w:pPr>
      <w:r w:rsidRPr="00841A35">
        <w:rPr>
          <w:rFonts w:ascii="Times New Roman" w:eastAsia="Times New Roman 2" w:hAnsi="Times New Roman" w:cs="Times New Roman"/>
          <w:color w:val="000000"/>
          <w:kern w:val="2"/>
          <w:sz w:val="24"/>
          <w:szCs w:val="24"/>
        </w:rPr>
        <w:t>Az építményadó alapja az építmény m</w:t>
      </w:r>
      <w:r w:rsidRPr="00841A35">
        <w:rPr>
          <w:rFonts w:ascii="Times New Roman" w:eastAsia="Times New Roman 2" w:hAnsi="Times New Roman" w:cs="Times New Roman"/>
          <w:color w:val="000000"/>
          <w:kern w:val="2"/>
          <w:sz w:val="24"/>
          <w:szCs w:val="24"/>
          <w:vertAlign w:val="superscript"/>
        </w:rPr>
        <w:t>2</w:t>
      </w:r>
      <w:r w:rsidRPr="00841A35">
        <w:rPr>
          <w:rFonts w:ascii="Times New Roman" w:eastAsia="Times New Roman 2" w:hAnsi="Times New Roman" w:cs="Times New Roman"/>
          <w:color w:val="000000"/>
          <w:kern w:val="2"/>
          <w:sz w:val="24"/>
          <w:szCs w:val="24"/>
        </w:rPr>
        <w:t>-ben számított hasznos alapterülete, ezért kizárólag az</w:t>
      </w:r>
      <w:r w:rsidR="00841A35">
        <w:rPr>
          <w:rFonts w:ascii="Times New Roman" w:eastAsia="Times New Roman 2" w:hAnsi="Times New Roman" w:cs="Times New Roman"/>
          <w:color w:val="000000"/>
          <w:kern w:val="2"/>
          <w:sz w:val="24"/>
          <w:szCs w:val="24"/>
        </w:rPr>
        <w:t xml:space="preserve"> </w:t>
      </w:r>
      <w:r w:rsidR="00841A35" w:rsidRPr="00841A35">
        <w:rPr>
          <w:rFonts w:ascii="Times New Roman" w:eastAsia="Times New Roman 2" w:hAnsi="Times New Roman" w:cs="Times New Roman"/>
          <w:b/>
          <w:bCs/>
          <w:color w:val="000000"/>
          <w:kern w:val="2"/>
          <w:sz w:val="24"/>
          <w:szCs w:val="24"/>
        </w:rPr>
        <w:t>1.</w:t>
      </w:r>
      <w:r w:rsidR="00841A35">
        <w:rPr>
          <w:rFonts w:ascii="Times New Roman" w:eastAsia="Times New Roman 2" w:hAnsi="Times New Roman" w:cs="Times New Roman"/>
          <w:color w:val="000000"/>
          <w:kern w:val="2"/>
          <w:sz w:val="24"/>
          <w:szCs w:val="24"/>
        </w:rPr>
        <w:t xml:space="preserve"> </w:t>
      </w:r>
      <w:r w:rsidRPr="00841A35">
        <w:rPr>
          <w:rFonts w:ascii="Times New Roman" w:eastAsia="Times New Roman 2" w:hAnsi="Times New Roman" w:cs="Times New Roman"/>
          <w:color w:val="000000"/>
          <w:kern w:val="2"/>
          <w:sz w:val="24"/>
          <w:szCs w:val="24"/>
        </w:rPr>
        <w:t xml:space="preserve">pontot kell kitölteni. </w:t>
      </w:r>
    </w:p>
    <w:p w14:paraId="16AC6DBB" w14:textId="77777777" w:rsidR="00FD3A0E" w:rsidRPr="00841A35" w:rsidRDefault="00846389" w:rsidP="00841A35">
      <w:pPr>
        <w:spacing w:before="140" w:line="280"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 </w:t>
      </w:r>
      <w:r w:rsidRPr="00841A35">
        <w:rPr>
          <w:rFonts w:ascii="Times New Roman" w:eastAsia="Times New Roman 2" w:hAnsi="Times New Roman" w:cs="Times New Roman"/>
          <w:b/>
          <w:bCs/>
          <w:color w:val="000000"/>
          <w:kern w:val="2"/>
          <w:sz w:val="24"/>
          <w:szCs w:val="24"/>
        </w:rPr>
        <w:t>2.</w:t>
      </w:r>
      <w:r w:rsidRPr="00841A35">
        <w:rPr>
          <w:rFonts w:ascii="Times New Roman" w:eastAsia="Times New Roman 2" w:hAnsi="Times New Roman" w:cs="Times New Roman"/>
          <w:color w:val="000000"/>
          <w:kern w:val="2"/>
          <w:sz w:val="24"/>
          <w:szCs w:val="24"/>
        </w:rPr>
        <w:t xml:space="preserve"> pontot nem kell kitölteni. </w:t>
      </w:r>
    </w:p>
    <w:p w14:paraId="6FFA5960" w14:textId="77777777" w:rsidR="00FD3A0E" w:rsidRPr="00841A35" w:rsidRDefault="00846389" w:rsidP="00841A35">
      <w:pPr>
        <w:spacing w:before="11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Minden esetben (osztott tulajdoni/jogosultsági hányad esetén is) az építmény teljes hasznos alapterületét kell feltüntetni.</w:t>
      </w:r>
    </w:p>
    <w:p w14:paraId="29223E39" w14:textId="6BF33529" w:rsidR="00FD3A0E" w:rsidRPr="00841A35" w:rsidRDefault="00846389" w:rsidP="00841A35">
      <w:pPr>
        <w:spacing w:before="110" w:line="276" w:lineRule="exact"/>
        <w:jc w:val="both"/>
        <w:rPr>
          <w:rFonts w:ascii="Times New Roman" w:hAnsi="Times New Roman" w:cs="Times New Roman"/>
          <w:color w:val="000000"/>
          <w:sz w:val="24"/>
          <w:szCs w:val="24"/>
        </w:rPr>
      </w:pPr>
      <w:r w:rsidRPr="00841A35">
        <w:rPr>
          <w:rFonts w:ascii="Times New Roman" w:eastAsia="Times New Roman 2" w:hAnsi="Times New Roman" w:cs="Times New Roman"/>
          <w:color w:val="000000"/>
          <w:kern w:val="2"/>
          <w:sz w:val="24"/>
          <w:szCs w:val="24"/>
        </w:rPr>
        <w:t>A hasznos alapterület a teljes alapterületnek olyan része, ahol a belmagasság - a padlószint (járófelület) és az afelett levő épületszerkezet (födém, tetőszerkezet) vagy álmennyezet közti távolság - legalább 1,90 m. A teljes alapterületbe a lakáshoz, üdülőhöz tartozó kiegészítő helyiségek, melléképületek, melléképületrészek kivételével valamennyi helyiség összegzett alapterülete, valamint a többszintes lakrészek belső lépcsőjének egy szinten számított vízszintes vetülete is beletartozik. Az építményhez tartozó fedett és három oldalról zárt külső tartózkodók (lodzsa, fedett és oldalt zárt erkélyek), és a fedett terasz, tornác alapterületének 50%-a tartozik a teljes alapterületbe. A lakások esetében a pinceszinten (a csatlakozó terepszint alatt) kialakított helyiségek alapterületének 70%-át kell a teljes alapterületbe számítani. [Htv. 52. § 9. pontja]</w:t>
      </w:r>
      <w:r w:rsidRPr="00841A35">
        <w:rPr>
          <w:rFonts w:ascii="Times New Roman" w:hAnsi="Times New Roman" w:cs="Times New Roman"/>
          <w:color w:val="000000"/>
          <w:kern w:val="2"/>
          <w:sz w:val="24"/>
          <w:szCs w:val="24"/>
        </w:rPr>
        <w:t xml:space="preserve"> </w:t>
      </w:r>
      <w:r w:rsidRPr="00841A35">
        <w:rPr>
          <w:rFonts w:ascii="Times New Roman" w:eastAsia="Times New Roman 2" w:hAnsi="Times New Roman" w:cs="Times New Roman"/>
          <w:color w:val="000000"/>
          <w:kern w:val="2"/>
          <w:sz w:val="24"/>
          <w:szCs w:val="24"/>
        </w:rPr>
        <w:t>Kiegészítő helyiség: a lakáshoz, üdülőhöz tartozó, jellegénél és kialakításánál fogva csak tárolásra alkalmas padlás, pince, ide nem értve a gépjárműtárolót. [Htv. 52. § 10. pontja]</w:t>
      </w:r>
      <w:r w:rsidRPr="00841A35">
        <w:rPr>
          <w:rFonts w:ascii="Times New Roman" w:hAnsi="Times New Roman" w:cs="Times New Roman"/>
          <w:color w:val="000000"/>
          <w:kern w:val="2"/>
          <w:sz w:val="24"/>
          <w:szCs w:val="24"/>
        </w:rPr>
        <w:t xml:space="preserve"> </w:t>
      </w:r>
      <w:r w:rsidRPr="00841A35">
        <w:rPr>
          <w:rFonts w:ascii="Times New Roman" w:eastAsia="Times New Roman 2" w:hAnsi="Times New Roman" w:cs="Times New Roman"/>
          <w:color w:val="000000"/>
          <w:kern w:val="2"/>
          <w:sz w:val="24"/>
          <w:szCs w:val="24"/>
        </w:rPr>
        <w:t>Melléképület, melléképületrész: a lakás, az üdülő elhelyezésére szolgáló telken lévő és a lakás, üdülő szokásos használatához szükséges, de huzamos emberi tartózkodásra részben és ideiglenesen sem szolgáló, tüzelő, lom, szerszám, kerékpár, babakocsi tárolására szolgáló épület vagy épületrész, ide nem értve a gépjárműtárolót. A többlakásos lakóépületben lévő lakás esetén a lakástulajdonhoz tartozó, 5 m</w:t>
      </w:r>
      <w:r w:rsidRPr="00841A35">
        <w:rPr>
          <w:rFonts w:ascii="Times New Roman" w:eastAsia="Times New Roman 2" w:hAnsi="Times New Roman" w:cs="Times New Roman"/>
          <w:color w:val="000000"/>
          <w:kern w:val="2"/>
          <w:sz w:val="24"/>
          <w:szCs w:val="24"/>
          <w:vertAlign w:val="superscript"/>
        </w:rPr>
        <w:t>2</w:t>
      </w:r>
      <w:r w:rsidRPr="00841A35">
        <w:rPr>
          <w:rFonts w:ascii="Times New Roman" w:eastAsia="Times New Roman 2" w:hAnsi="Times New Roman" w:cs="Times New Roman"/>
          <w:color w:val="000000"/>
          <w:kern w:val="2"/>
          <w:sz w:val="24"/>
          <w:szCs w:val="24"/>
        </w:rPr>
        <w:t xml:space="preserve"> hasznos alapterületet meg nem haladó, lomok, szerszámok, tüzelő tárolására szolgáló helyiség, feltéve, hogy az az épületen belül, de a lakástól elkülönítve helyezkedik el, valamint lakóépületben az osztatlan közös tulajdonban lévő közlekedő és tároló-helyiség, akkor, ha azt a tulajdonközösség közösen használja. [Htv. 52. §</w:t>
      </w:r>
      <w:r w:rsidR="00841A35">
        <w:rPr>
          <w:rFonts w:ascii="Times New Roman" w:eastAsia="Times New Roman 2" w:hAnsi="Times New Roman" w:cs="Times New Roman"/>
          <w:color w:val="000000"/>
          <w:kern w:val="2"/>
          <w:sz w:val="24"/>
          <w:szCs w:val="24"/>
        </w:rPr>
        <w:t xml:space="preserve"> 50. </w:t>
      </w:r>
      <w:r w:rsidRPr="00841A35">
        <w:rPr>
          <w:rFonts w:ascii="Times New Roman" w:eastAsia="Times New Roman 2" w:hAnsi="Times New Roman" w:cs="Times New Roman"/>
          <w:color w:val="000000"/>
          <w:kern w:val="2"/>
          <w:sz w:val="24"/>
          <w:szCs w:val="24"/>
        </w:rPr>
        <w:t>pontja]</w:t>
      </w:r>
    </w:p>
    <w:p w14:paraId="21B9E275" w14:textId="77777777" w:rsidR="00FD3A0E" w:rsidRPr="00841A35" w:rsidRDefault="00846389" w:rsidP="00841A35">
      <w:pPr>
        <w:spacing w:before="209" w:line="276" w:lineRule="exact"/>
        <w:jc w:val="both"/>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t xml:space="preserve">VII. A helyi adókról szóló 1990. évi C. törvényben (Htv.) biztosított törvényi adómentesség </w:t>
      </w:r>
      <w:r w:rsidRPr="00841A35">
        <w:rPr>
          <w:rFonts w:ascii="Times New Roman" w:eastAsia="Times New Roman 2" w:hAnsi="Times New Roman" w:cs="Times New Roman"/>
          <w:b/>
          <w:bCs/>
          <w:color w:val="000000"/>
          <w:kern w:val="2"/>
          <w:sz w:val="24"/>
          <w:szCs w:val="24"/>
        </w:rPr>
        <w:lastRenderedPageBreak/>
        <w:t>igénybevétele blokk</w:t>
      </w:r>
    </w:p>
    <w:p w14:paraId="73315C7F" w14:textId="77777777" w:rsidR="00FD3A0E" w:rsidRPr="00841A35" w:rsidRDefault="00846389" w:rsidP="00841A35">
      <w:pPr>
        <w:spacing w:before="11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Amennyiben az adóalany a Htv.-ben biztosított törvényi mentességet kíván igénybe venni, akkor ebben a blokkban szükséges jelölni az adómentesség jogcímét:</w:t>
      </w:r>
    </w:p>
    <w:p w14:paraId="47B6649B" w14:textId="73EF2E88" w:rsidR="00FD3A0E" w:rsidRPr="00841A35" w:rsidRDefault="00841A35" w:rsidP="00841A35">
      <w:pPr>
        <w:pageBreakBefore/>
        <w:tabs>
          <w:tab w:val="left" w:pos="355"/>
        </w:tabs>
        <w:spacing w:line="276" w:lineRule="exact"/>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lastRenderedPageBreak/>
        <w:t>1.</w:t>
      </w:r>
      <w:r>
        <w:rPr>
          <w:rFonts w:ascii="Times New Roman" w:eastAsia="Times New Roman 2" w:hAnsi="Times New Roman" w:cs="Times New Roman"/>
          <w:color w:val="000000"/>
          <w:kern w:val="2"/>
          <w:sz w:val="24"/>
          <w:szCs w:val="24"/>
        </w:rPr>
        <w:t xml:space="preserve"> </w:t>
      </w:r>
      <w:r w:rsidR="00846389" w:rsidRPr="00841A35">
        <w:rPr>
          <w:rFonts w:ascii="Times New Roman" w:eastAsia="Times New Roman 2" w:hAnsi="Times New Roman" w:cs="Times New Roman"/>
          <w:color w:val="000000"/>
          <w:kern w:val="2"/>
          <w:sz w:val="24"/>
          <w:szCs w:val="24"/>
        </w:rPr>
        <w:t>pontban: Szükséglakásnak minősül az olyan helyiség (helyiségcsoport), amely az összkomfortos, komfortos, félkomfortos és komfort nélküli fokozatba nem sorolható be, de (amelyben legalább egy helyiségnek) alapterülete a 6 m</w:t>
      </w:r>
      <w:r w:rsidR="00846389" w:rsidRPr="00841A35">
        <w:rPr>
          <w:rFonts w:ascii="Times New Roman" w:eastAsia="Times New Roman 2" w:hAnsi="Times New Roman" w:cs="Times New Roman"/>
          <w:color w:val="000000"/>
          <w:kern w:val="2"/>
          <w:sz w:val="24"/>
          <w:szCs w:val="24"/>
          <w:vertAlign w:val="superscript"/>
        </w:rPr>
        <w:t>2</w:t>
      </w:r>
      <w:r w:rsidR="00846389" w:rsidRPr="00841A35">
        <w:rPr>
          <w:rFonts w:ascii="Times New Roman" w:eastAsia="Times New Roman 2" w:hAnsi="Times New Roman" w:cs="Times New Roman"/>
          <w:color w:val="000000"/>
          <w:kern w:val="2"/>
          <w:sz w:val="24"/>
          <w:szCs w:val="24"/>
        </w:rPr>
        <w:t>-t meghaladja, külső határoló fala legalább 12 cm vastag téglafal vagy más anyagból épült ezzel egyenértékű fal, ablaka vagy üvegezett ajtaja van, továbbá fűthető és WC használata, valamint a vízvétel lehetősége biztosított. [Htv. 13. § a) pontja]</w:t>
      </w:r>
    </w:p>
    <w:p w14:paraId="3B3E5A83" w14:textId="4FECE99D" w:rsidR="00FD3A0E" w:rsidRPr="00841A35" w:rsidRDefault="00841A35" w:rsidP="00841A35">
      <w:pPr>
        <w:tabs>
          <w:tab w:val="left" w:pos="180"/>
        </w:tabs>
        <w:spacing w:before="104" w:line="276" w:lineRule="exact"/>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2.</w:t>
      </w:r>
      <w:r>
        <w:rPr>
          <w:rFonts w:ascii="Times New Roman" w:eastAsia="Times New Roman 2" w:hAnsi="Times New Roman" w:cs="Times New Roman"/>
          <w:color w:val="000000"/>
          <w:kern w:val="2"/>
          <w:sz w:val="24"/>
          <w:szCs w:val="24"/>
        </w:rPr>
        <w:t xml:space="preserve"> </w:t>
      </w:r>
      <w:r w:rsidR="00846389" w:rsidRPr="00841A35">
        <w:rPr>
          <w:rFonts w:ascii="Times New Roman" w:eastAsia="Times New Roman 2" w:hAnsi="Times New Roman" w:cs="Times New Roman"/>
          <w:color w:val="000000"/>
          <w:kern w:val="2"/>
          <w:sz w:val="24"/>
          <w:szCs w:val="24"/>
        </w:rPr>
        <w:t>pontban: Kizárólag az önálló orvosi tevékenységéről szóló törvény szerinti háziorvos által nyújtott egészségügyi ellátás céljára szolgáló helyiség, helyiségek mentesek az adófizetési kötelezettség alól. [Htv. 13. § b) pontja]</w:t>
      </w:r>
    </w:p>
    <w:p w14:paraId="62232303" w14:textId="77777777" w:rsidR="00FD3A0E" w:rsidRPr="00841A35" w:rsidRDefault="00846389" w:rsidP="00841A35">
      <w:pPr>
        <w:spacing w:line="280"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építmény adómentes területrészének nagyságát jelölni szükséges.</w:t>
      </w:r>
    </w:p>
    <w:p w14:paraId="7903189B" w14:textId="09BC6106" w:rsidR="00FD3A0E" w:rsidRPr="00841A35" w:rsidRDefault="00841A35" w:rsidP="00841A35">
      <w:pPr>
        <w:tabs>
          <w:tab w:val="left" w:pos="288"/>
        </w:tabs>
        <w:spacing w:before="104" w:line="276" w:lineRule="exact"/>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3.</w:t>
      </w:r>
      <w:r>
        <w:rPr>
          <w:rFonts w:ascii="Times New Roman" w:eastAsia="Times New Roman 2" w:hAnsi="Times New Roman" w:cs="Times New Roman"/>
          <w:color w:val="000000"/>
          <w:kern w:val="2"/>
          <w:sz w:val="24"/>
          <w:szCs w:val="24"/>
        </w:rPr>
        <w:t xml:space="preserve"> </w:t>
      </w:r>
      <w:r w:rsidR="00846389" w:rsidRPr="00841A35">
        <w:rPr>
          <w:rFonts w:ascii="Times New Roman" w:eastAsia="Times New Roman 2" w:hAnsi="Times New Roman" w:cs="Times New Roman"/>
          <w:color w:val="000000"/>
          <w:kern w:val="2"/>
          <w:sz w:val="24"/>
          <w:szCs w:val="24"/>
        </w:rPr>
        <w:t>pontban: A magyar építészetről szóló törvény szerint műemléknek minősülő ingatlan a megszerzésének évében és az azt követő három évben. [Htv. 13. § d) pontja, 13/A. § (1) bekezdése] A műemléképület felújításához kapcsolódó adókedvezmény legkorábban 2026.01.01-jétől vehető igénybe.</w:t>
      </w:r>
    </w:p>
    <w:p w14:paraId="06D3EF71" w14:textId="1233917A" w:rsidR="00FD3A0E" w:rsidRPr="00841A35" w:rsidRDefault="00841A35" w:rsidP="00841A35">
      <w:pPr>
        <w:spacing w:before="104" w:line="276" w:lineRule="exact"/>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4.</w:t>
      </w:r>
      <w:r>
        <w:rPr>
          <w:rFonts w:ascii="Times New Roman" w:eastAsia="Times New Roman 2" w:hAnsi="Times New Roman" w:cs="Times New Roman"/>
          <w:color w:val="000000"/>
          <w:kern w:val="2"/>
          <w:sz w:val="24"/>
          <w:szCs w:val="24"/>
        </w:rPr>
        <w:t xml:space="preserve"> </w:t>
      </w:r>
      <w:r w:rsidR="00846389" w:rsidRPr="00841A35">
        <w:rPr>
          <w:rFonts w:ascii="Times New Roman" w:eastAsia="Times New Roman 2" w:hAnsi="Times New Roman" w:cs="Times New Roman"/>
          <w:color w:val="000000"/>
          <w:kern w:val="2"/>
          <w:sz w:val="24"/>
          <w:szCs w:val="24"/>
        </w:rPr>
        <w:t>pontban: Az egyes sportcélú állami tulajdonú vagyonelemek ingyenes tulajdonba adásáról, valamint egyes kapcsolódó törvények módosításáról szóló 2025. évi XLVI. törvény szerinti vagyonjuttatással az állam által sportcélú közfeladat ellátása, közösségi sportcélú használat biztosítása érdekében, ingyenesen, sportegyesület, utánpótlás-nevelés fejlesztését végző alapítvány vagy országos sportági szakszövetség tulajdonába adott ingatlan. [Htv. 13. § (1) bekezdés f) pontja]</w:t>
      </w:r>
    </w:p>
    <w:p w14:paraId="0B9582B8" w14:textId="77777777" w:rsidR="00FD3A0E" w:rsidRPr="00841A35" w:rsidRDefault="00846389" w:rsidP="00841A35">
      <w:pPr>
        <w:spacing w:before="191" w:line="276" w:lineRule="exact"/>
        <w:jc w:val="both"/>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t>VIII. Nyilatkozat a műemléképület felújításához kapcsolódó adómentesség igénybevételéről blokk</w:t>
      </w:r>
    </w:p>
    <w:p w14:paraId="01C476F5" w14:textId="77777777" w:rsidR="00FD3A0E" w:rsidRPr="00841A35" w:rsidRDefault="00846389" w:rsidP="00841A35">
      <w:pPr>
        <w:spacing w:before="104"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Ha a műemléki értékként külön jogszabályban védetté nyilvánított vagy önkormányzati rendelet alapján helyi egyedi védelem alatt álló épületet (azaz a műemléképületet) felújítják, akkor az épület, illetve az épületben lévő önálló adótárgy (lakás, nem lakás céljára szolgáló épületrész) a felújításra kiadott építési engedély vagy örökségvédelmi engedély jogerőre emelkedését, véglegessé válását követő három egymást követő adóévben mentesülhet az adó alól. E mentesség alkalmazásában felújítás alatt a műemléképület egészén, illetve homlokzatán és több főszerkezetén végzett olyan általános javítást kell érteni, amely teljesen visszaállítja az épület esztétikai állapotát, valamint legalább eredeti műszaki állapotát.</w:t>
      </w:r>
    </w:p>
    <w:p w14:paraId="69144BA0" w14:textId="77777777" w:rsidR="00FD3A0E" w:rsidRPr="00841A35" w:rsidRDefault="00846389" w:rsidP="00841A35">
      <w:pPr>
        <w:spacing w:before="104"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Amennyiben az adóalany a Htv.-ben meghatározott törvényi adómentességet kívánja igénybe venni, ebben a blokkban kell jelölnie.</w:t>
      </w:r>
    </w:p>
    <w:p w14:paraId="4AA622ED" w14:textId="77777777" w:rsidR="00FD3A0E" w:rsidRPr="00841A35" w:rsidRDefault="00846389" w:rsidP="00841A35">
      <w:pPr>
        <w:spacing w:before="104"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Szükséges feltüntetni továbbá azt a dátumot, amikor az építési, vagy örökségvédelmi engedély jogerőre emelkedik vagy véglegessé válik.</w:t>
      </w:r>
    </w:p>
    <w:p w14:paraId="6296BADB" w14:textId="77777777" w:rsidR="00FD3A0E" w:rsidRPr="00841A35" w:rsidRDefault="00846389" w:rsidP="00841A35">
      <w:pPr>
        <w:spacing w:before="191" w:line="276" w:lineRule="exact"/>
        <w:jc w:val="both"/>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t>IX. Az önkormányzati rendeletben rögzített adómentesség, adókedvezmény igénybevétele blokk</w:t>
      </w:r>
    </w:p>
    <w:p w14:paraId="4B8B5ED1" w14:textId="77777777" w:rsidR="00FD3A0E" w:rsidRPr="00841A35" w:rsidRDefault="00846389" w:rsidP="00841A35">
      <w:pPr>
        <w:spacing w:before="103" w:line="277"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Az Ör. − az Önkormányzat Képviselő-testületének az építményadóról szóló rendelete − 2026. január 1-jén lépett hatályba, mely szerint az alábbi adómentességeket lehet igénybe venni: </w:t>
      </w:r>
    </w:p>
    <w:p w14:paraId="3CC14A0C" w14:textId="05B2CF1C" w:rsidR="00FD3A0E" w:rsidRPr="00841A35" w:rsidRDefault="00846389" w:rsidP="00841A35">
      <w:pPr>
        <w:numPr>
          <w:ilvl w:val="0"/>
          <w:numId w:val="18"/>
        </w:numPr>
        <w:spacing w:before="104" w:line="276" w:lineRule="exact"/>
        <w:ind w:left="581" w:hanging="562"/>
        <w:jc w:val="both"/>
        <w:rPr>
          <w:rFonts w:ascii="Times New Roman" w:hAnsi="Times New Roman" w:cs="Times New Roman"/>
          <w:color w:val="000000"/>
          <w:sz w:val="24"/>
          <w:szCs w:val="24"/>
        </w:rPr>
      </w:pPr>
      <w:r w:rsidRPr="00841A35">
        <w:rPr>
          <w:rFonts w:ascii="Times New Roman" w:eastAsia="Times New Roman 2" w:hAnsi="Times New Roman" w:cs="Times New Roman"/>
          <w:color w:val="000000"/>
          <w:kern w:val="2"/>
          <w:sz w:val="24"/>
          <w:szCs w:val="24"/>
        </w:rPr>
        <w:t>a magánszemély adóalany</w:t>
      </w:r>
      <w:r w:rsidR="009B7E23">
        <w:rPr>
          <w:rFonts w:ascii="Times New Roman" w:eastAsia="Times New Roman 2" w:hAnsi="Times New Roman" w:cs="Times New Roman"/>
          <w:color w:val="000000"/>
          <w:kern w:val="2"/>
          <w:sz w:val="24"/>
          <w:szCs w:val="24"/>
        </w:rPr>
        <w:t xml:space="preserve">, az adóalanynak a Ptk. szerinti közlei hozzátartozója, a bejegyzett vagy a közjegyző előtt nyilatkozatot tevő éllettársa (a továbbiakban együtt: közeli hozzátartozja) által </w:t>
      </w:r>
      <w:r w:rsidRPr="00841A35">
        <w:rPr>
          <w:rFonts w:ascii="Times New Roman" w:eastAsia="Times New Roman 2" w:hAnsi="Times New Roman" w:cs="Times New Roman"/>
          <w:color w:val="000000"/>
          <w:kern w:val="2"/>
          <w:sz w:val="24"/>
          <w:szCs w:val="24"/>
        </w:rPr>
        <w:t>lakhatás céljára használt lakás, lakásrész,</w:t>
      </w:r>
    </w:p>
    <w:p w14:paraId="57802208" w14:textId="77777777" w:rsidR="009B7E23" w:rsidRPr="009B7E23" w:rsidRDefault="00846389" w:rsidP="009B7E23">
      <w:pPr>
        <w:numPr>
          <w:ilvl w:val="0"/>
          <w:numId w:val="18"/>
        </w:numPr>
        <w:tabs>
          <w:tab w:val="left" w:pos="583"/>
        </w:tabs>
        <w:spacing w:after="120" w:line="276" w:lineRule="exact"/>
        <w:ind w:left="0" w:firstLine="0"/>
        <w:jc w:val="both"/>
        <w:rPr>
          <w:rFonts w:ascii="Times New Roman" w:hAnsi="Times New Roman" w:cs="Times New Roman"/>
          <w:color w:val="000000"/>
          <w:sz w:val="24"/>
          <w:szCs w:val="24"/>
        </w:rPr>
      </w:pPr>
      <w:r w:rsidRPr="00841A35">
        <w:rPr>
          <w:rFonts w:ascii="Times New Roman" w:eastAsia="Times New Roman 2" w:hAnsi="Times New Roman" w:cs="Times New Roman"/>
          <w:color w:val="000000"/>
          <w:kern w:val="2"/>
          <w:sz w:val="24"/>
          <w:szCs w:val="24"/>
        </w:rPr>
        <w:t>a társasház, a lakásszövetkezet közös tulajdonában vagy használatában lévő építmény</w:t>
      </w:r>
      <w:r w:rsidR="009B7E23">
        <w:rPr>
          <w:rFonts w:ascii="Times New Roman" w:eastAsia="Times New Roman 2" w:hAnsi="Times New Roman" w:cs="Times New Roman"/>
          <w:color w:val="000000"/>
          <w:kern w:val="2"/>
          <w:sz w:val="24"/>
          <w:szCs w:val="24"/>
        </w:rPr>
        <w:t>.</w:t>
      </w:r>
    </w:p>
    <w:p w14:paraId="39E2D907" w14:textId="6BEE079D" w:rsidR="00FD3A0E" w:rsidRPr="00841A35" w:rsidRDefault="00846389" w:rsidP="009B7E23">
      <w:pPr>
        <w:tabs>
          <w:tab w:val="left" w:pos="583"/>
        </w:tabs>
        <w:spacing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Az </w:t>
      </w:r>
      <w:r w:rsidRPr="00841A35">
        <w:rPr>
          <w:rFonts w:ascii="Times New Roman" w:hAnsi="Times New Roman" w:cs="Times New Roman"/>
          <w:i/>
          <w:iCs/>
          <w:color w:val="000000"/>
          <w:kern w:val="2"/>
          <w:sz w:val="24"/>
          <w:szCs w:val="24"/>
        </w:rPr>
        <w:t>a)</w:t>
      </w:r>
      <w:r w:rsidRPr="00841A35">
        <w:rPr>
          <w:rFonts w:ascii="Times New Roman" w:eastAsia="Times New Roman 2" w:hAnsi="Times New Roman" w:cs="Times New Roman"/>
          <w:color w:val="000000"/>
          <w:kern w:val="2"/>
          <w:sz w:val="24"/>
          <w:szCs w:val="24"/>
        </w:rPr>
        <w:t xml:space="preserve"> pont szerinti mentesség feltétele, hogy a lakóhelyül szolgáló lakás a lakcímnyilvántartásba az adóalanynak</w:t>
      </w:r>
      <w:r w:rsidR="009B7E23">
        <w:rPr>
          <w:rFonts w:ascii="Times New Roman" w:eastAsia="Times New Roman 2" w:hAnsi="Times New Roman" w:cs="Times New Roman"/>
          <w:color w:val="000000"/>
          <w:kern w:val="2"/>
          <w:sz w:val="24"/>
          <w:szCs w:val="24"/>
        </w:rPr>
        <w:t>, illetve közeli hozzátartozója</w:t>
      </w:r>
      <w:r w:rsidRPr="00841A35">
        <w:rPr>
          <w:rFonts w:ascii="Times New Roman" w:eastAsia="Times New Roman 2" w:hAnsi="Times New Roman" w:cs="Times New Roman"/>
          <w:color w:val="000000"/>
          <w:kern w:val="2"/>
          <w:sz w:val="24"/>
          <w:szCs w:val="24"/>
        </w:rPr>
        <w:t xml:space="preserve"> bejegyzett lakóhelyeként vagy tartózkodási helyeként van feltüntetve az adóév első napján. Fontos, hogy az </w:t>
      </w:r>
      <w:r w:rsidRPr="00841A35">
        <w:rPr>
          <w:rFonts w:ascii="Times New Roman" w:hAnsi="Times New Roman" w:cs="Times New Roman"/>
          <w:i/>
          <w:iCs/>
          <w:color w:val="000000"/>
          <w:kern w:val="2"/>
          <w:sz w:val="24"/>
          <w:szCs w:val="24"/>
        </w:rPr>
        <w:t>a)</w:t>
      </w:r>
      <w:r w:rsidRPr="00841A35">
        <w:rPr>
          <w:rFonts w:ascii="Times New Roman" w:eastAsia="Times New Roman 2" w:hAnsi="Times New Roman" w:cs="Times New Roman"/>
          <w:color w:val="000000"/>
          <w:kern w:val="2"/>
          <w:sz w:val="24"/>
          <w:szCs w:val="24"/>
        </w:rPr>
        <w:t xml:space="preserve"> pont szerinti mentesség igénybevételének feltétele, ha azt az adóalany, vagy </w:t>
      </w:r>
      <w:r w:rsidR="009B7E23">
        <w:rPr>
          <w:rFonts w:ascii="Times New Roman" w:eastAsia="Times New Roman 2" w:hAnsi="Times New Roman" w:cs="Times New Roman"/>
          <w:color w:val="000000"/>
          <w:kern w:val="2"/>
          <w:sz w:val="24"/>
          <w:szCs w:val="24"/>
        </w:rPr>
        <w:t xml:space="preserve">a </w:t>
      </w:r>
      <w:r w:rsidRPr="00841A35">
        <w:rPr>
          <w:rFonts w:ascii="Times New Roman" w:eastAsia="Times New Roman 2" w:hAnsi="Times New Roman" w:cs="Times New Roman"/>
          <w:color w:val="000000"/>
          <w:kern w:val="2"/>
          <w:sz w:val="24"/>
          <w:szCs w:val="24"/>
        </w:rPr>
        <w:t xml:space="preserve">közeli hozzátartozója használja. Továbbá </w:t>
      </w:r>
      <w:r w:rsidRPr="00841A35">
        <w:rPr>
          <w:rFonts w:ascii="Times New Roman" w:eastAsia="Times New Roman 2" w:hAnsi="Times New Roman" w:cs="Times New Roman"/>
          <w:color w:val="000000"/>
          <w:kern w:val="2"/>
          <w:sz w:val="24"/>
          <w:szCs w:val="24"/>
        </w:rPr>
        <w:lastRenderedPageBreak/>
        <w:t xml:space="preserve">az </w:t>
      </w:r>
      <w:r w:rsidRPr="00841A35">
        <w:rPr>
          <w:rFonts w:ascii="Times New Roman" w:hAnsi="Times New Roman" w:cs="Times New Roman"/>
          <w:i/>
          <w:iCs/>
          <w:color w:val="000000"/>
          <w:kern w:val="2"/>
          <w:sz w:val="24"/>
          <w:szCs w:val="24"/>
        </w:rPr>
        <w:t>a)</w:t>
      </w:r>
      <w:r w:rsidRPr="00841A35">
        <w:rPr>
          <w:rFonts w:ascii="Times New Roman" w:eastAsia="Times New Roman 2" w:hAnsi="Times New Roman" w:cs="Times New Roman"/>
          <w:color w:val="000000"/>
          <w:kern w:val="2"/>
          <w:sz w:val="24"/>
          <w:szCs w:val="24"/>
        </w:rPr>
        <w:t xml:space="preserve"> – </w:t>
      </w:r>
      <w:r w:rsidRPr="00841A35">
        <w:rPr>
          <w:rFonts w:ascii="Times New Roman" w:hAnsi="Times New Roman" w:cs="Times New Roman"/>
          <w:i/>
          <w:iCs/>
          <w:color w:val="000000"/>
          <w:kern w:val="2"/>
          <w:sz w:val="24"/>
          <w:szCs w:val="24"/>
        </w:rPr>
        <w:t>b)</w:t>
      </w:r>
      <w:r w:rsidRPr="00841A35">
        <w:rPr>
          <w:rFonts w:ascii="Times New Roman" w:eastAsia="Times New Roman 2" w:hAnsi="Times New Roman" w:cs="Times New Roman"/>
          <w:color w:val="000000"/>
          <w:kern w:val="2"/>
          <w:sz w:val="24"/>
          <w:szCs w:val="24"/>
        </w:rPr>
        <w:t xml:space="preserve"> pontokban meghatározott mentességet az adóalany akkor veheti igénybe, ha az építményt nem üzleti célra használja.</w:t>
      </w:r>
    </w:p>
    <w:p w14:paraId="4EACAF8B"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Közeli hozzátartozó: a házastárs, az egyeneságbeli rokon, az örökbefogadott, a mostoha- és a nevelt gyermek, az örökbefogadó-, a mostoha- és a nevelőszülő és a testvér. [Ptk. 8:1. § (1) bekezdés 1. pontja]</w:t>
      </w:r>
    </w:p>
    <w:p w14:paraId="51D744B5" w14:textId="010E8769" w:rsidR="00FD3A0E" w:rsidRPr="00841A35" w:rsidRDefault="00846389" w:rsidP="00841A35">
      <w:pPr>
        <w:tabs>
          <w:tab w:val="left" w:pos="6606"/>
          <w:tab w:val="right" w:pos="9134"/>
        </w:tabs>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Megilleti az adóalanyt az </w:t>
      </w:r>
      <w:r w:rsidRPr="00841A35">
        <w:rPr>
          <w:rFonts w:ascii="Times New Roman" w:hAnsi="Times New Roman" w:cs="Times New Roman"/>
          <w:i/>
          <w:iCs/>
          <w:color w:val="000000"/>
          <w:kern w:val="2"/>
          <w:sz w:val="24"/>
          <w:szCs w:val="24"/>
        </w:rPr>
        <w:t>a)</w:t>
      </w:r>
      <w:r w:rsidRPr="00841A35">
        <w:rPr>
          <w:rFonts w:ascii="Times New Roman" w:eastAsia="Times New Roman 2" w:hAnsi="Times New Roman" w:cs="Times New Roman"/>
          <w:color w:val="000000"/>
          <w:kern w:val="2"/>
          <w:sz w:val="24"/>
          <w:szCs w:val="24"/>
        </w:rPr>
        <w:t xml:space="preserve"> pont szerinti mentesség, amennyiben a lakásban csak egy egyéni vállalkozó vagy egy gazdasági társaság székhelye van, de ott gazdasági tevékenység nem folyik, és az ingatlan ténylegesen lakhatási célt szolgál. [Ör. 2. § (5) bekezdése]</w:t>
      </w:r>
      <w:r w:rsidRPr="00841A35">
        <w:rPr>
          <w:rFonts w:ascii="Times New Roman" w:hAnsi="Times New Roman" w:cs="Times New Roman"/>
          <w:color w:val="000000"/>
          <w:kern w:val="2"/>
          <w:sz w:val="24"/>
          <w:szCs w:val="24"/>
        </w:rPr>
        <w:t xml:space="preserve"> </w:t>
      </w:r>
      <w:r w:rsidRPr="00841A35">
        <w:rPr>
          <w:rFonts w:ascii="Times New Roman" w:eastAsia="Times New Roman 2" w:hAnsi="Times New Roman" w:cs="Times New Roman"/>
          <w:color w:val="000000"/>
          <w:kern w:val="2"/>
          <w:sz w:val="24"/>
          <w:szCs w:val="24"/>
        </w:rPr>
        <w:t>Székhely: belföldi szervezet esetében az alapszabályában (alapító okiratában), a cégbejegyzésben (bírósági nyilvántartásban), az egyéni vállalkozó esetében az egyéni vállalkozók nyilvántartásában ekként feltüntetett hely, a magánszemélyek esetében az állandó lakóhely. A külföldi székhelyű vállalkozás magyarországi fióktelepe vonatkozásában a székhely alatt a cégbejegyzésben a fióktelep helyeként megjelölt helyet, a bizalmi vagyonkezelésbe adott vagyon esetében a bizalmi vagyonkezelő székhelyét, lakóhelyét kell érteni. [Htv. 52. § 41. pontja]</w:t>
      </w:r>
    </w:p>
    <w:p w14:paraId="4A73AC18" w14:textId="77777777" w:rsidR="00FD3A0E" w:rsidRPr="00841A35" w:rsidRDefault="00846389" w:rsidP="00841A35">
      <w:pPr>
        <w:spacing w:before="116" w:line="280"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Az Ör. 3. § (1) bekezdése szerint </w:t>
      </w:r>
      <w:r w:rsidRPr="00CF066B">
        <w:rPr>
          <w:rFonts w:ascii="Times New Roman" w:eastAsia="Times New Roman 2" w:hAnsi="Times New Roman" w:cs="Times New Roman"/>
          <w:b/>
          <w:bCs/>
          <w:color w:val="000000"/>
          <w:kern w:val="2"/>
          <w:sz w:val="24"/>
          <w:szCs w:val="24"/>
        </w:rPr>
        <w:t>az adóalanyt nem illeti meg a mentesség az adóévben</w:t>
      </w:r>
      <w:r w:rsidRPr="00841A35">
        <w:rPr>
          <w:rFonts w:ascii="Times New Roman" w:eastAsia="Times New Roman 2" w:hAnsi="Times New Roman" w:cs="Times New Roman"/>
          <w:color w:val="000000"/>
          <w:kern w:val="2"/>
          <w:sz w:val="24"/>
          <w:szCs w:val="24"/>
        </w:rPr>
        <w:t xml:space="preserve">, ha </w:t>
      </w:r>
    </w:p>
    <w:p w14:paraId="529DF47A" w14:textId="77777777" w:rsidR="00FD3A0E" w:rsidRPr="00841A35" w:rsidRDefault="00846389" w:rsidP="00841A35">
      <w:pPr>
        <w:numPr>
          <w:ilvl w:val="0"/>
          <w:numId w:val="19"/>
        </w:numPr>
        <w:spacing w:before="120" w:line="276" w:lineRule="exact"/>
        <w:ind w:left="581" w:hanging="562"/>
        <w:jc w:val="both"/>
        <w:rPr>
          <w:rFonts w:ascii="Times New Roman" w:hAnsi="Times New Roman" w:cs="Times New Roman"/>
          <w:color w:val="000000"/>
          <w:sz w:val="24"/>
          <w:szCs w:val="24"/>
        </w:rPr>
      </w:pPr>
      <w:r w:rsidRPr="00841A35">
        <w:rPr>
          <w:rFonts w:ascii="Times New Roman" w:eastAsia="Times New Roman 2" w:hAnsi="Times New Roman" w:cs="Times New Roman"/>
          <w:color w:val="000000"/>
          <w:kern w:val="2"/>
          <w:sz w:val="24"/>
          <w:szCs w:val="24"/>
        </w:rPr>
        <w:t>a lakásban, vagy annak egy részében az év bármely időszakában bármilyen jogcímen szállásadói tevékenységet folytatnak, a lakást, lakrészt bérbe adják, vagy vállalkozói tevékenységhez kapcsolódóan hasznosítják,</w:t>
      </w:r>
    </w:p>
    <w:p w14:paraId="10B8CB68" w14:textId="77777777" w:rsidR="00FD3A0E" w:rsidRPr="00841A35" w:rsidRDefault="00846389" w:rsidP="00841A35">
      <w:pPr>
        <w:numPr>
          <w:ilvl w:val="0"/>
          <w:numId w:val="19"/>
        </w:numPr>
        <w:spacing w:line="276" w:lineRule="exact"/>
        <w:ind w:left="583" w:hanging="559"/>
        <w:jc w:val="both"/>
        <w:rPr>
          <w:rFonts w:ascii="Times New Roman" w:hAnsi="Times New Roman" w:cs="Times New Roman"/>
          <w:color w:val="000000"/>
          <w:sz w:val="24"/>
          <w:szCs w:val="24"/>
        </w:rPr>
      </w:pPr>
      <w:r w:rsidRPr="00841A35">
        <w:rPr>
          <w:rFonts w:ascii="Times New Roman" w:eastAsia="Times New Roman 2" w:hAnsi="Times New Roman" w:cs="Times New Roman"/>
          <w:color w:val="000000"/>
          <w:kern w:val="2"/>
          <w:sz w:val="24"/>
          <w:szCs w:val="24"/>
        </w:rPr>
        <w:t>a lakás más számára gazdasági társaság székhelyeként, telephelyeként, fióktelepeként vagy központi ügyintézés helyeként szolgál, vagy amelyben üzletszerű gazdasági tevékenységet folytatnak.</w:t>
      </w:r>
    </w:p>
    <w:p w14:paraId="1C601B84" w14:textId="77777777" w:rsidR="00FD3A0E" w:rsidRPr="00841A35" w:rsidRDefault="00846389" w:rsidP="00841A35">
      <w:pPr>
        <w:spacing w:before="120" w:line="276" w:lineRule="exact"/>
        <w:jc w:val="both"/>
        <w:rPr>
          <w:rFonts w:ascii="Times New Roman" w:hAnsi="Times New Roman" w:cs="Times New Roman"/>
          <w:sz w:val="24"/>
          <w:szCs w:val="24"/>
        </w:rPr>
      </w:pPr>
      <w:r w:rsidRPr="00CF066B">
        <w:rPr>
          <w:rFonts w:ascii="Times New Roman" w:eastAsia="Times New Roman 2" w:hAnsi="Times New Roman" w:cs="Times New Roman"/>
          <w:b/>
          <w:bCs/>
          <w:color w:val="000000"/>
          <w:kern w:val="2"/>
          <w:sz w:val="24"/>
          <w:szCs w:val="24"/>
        </w:rPr>
        <w:t xml:space="preserve">Az adómentességre jogosító helyzet fennállását az adóév március 15. napjáig igazolni kell </w:t>
      </w:r>
      <w:r w:rsidRPr="00841A35">
        <w:rPr>
          <w:rFonts w:ascii="Times New Roman" w:eastAsia="Times New Roman 2" w:hAnsi="Times New Roman" w:cs="Times New Roman"/>
          <w:color w:val="000000"/>
          <w:kern w:val="2"/>
          <w:sz w:val="24"/>
          <w:szCs w:val="24"/>
        </w:rPr>
        <w:t>kivéve, ha közhiteles nyilvántartásban a mentességre jogosító helyzet fennállása ellenőrizhető. [Ör. 9. § (1) bekezdése]</w:t>
      </w:r>
    </w:p>
    <w:p w14:paraId="2E0C5C6A" w14:textId="2E4E8249" w:rsidR="00FD3A0E" w:rsidRPr="00841A35" w:rsidRDefault="00846389" w:rsidP="00841A35">
      <w:pPr>
        <w:tabs>
          <w:tab w:val="left" w:pos="6597"/>
          <w:tab w:val="left" w:pos="6609"/>
          <w:tab w:val="right" w:pos="9134"/>
        </w:tabs>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Szállásadói tevékenység folytatásának minősül, ha a jegyző a szálláshelyet nyilvántartásba vette, vagy ha a tevékenységet nyilvántartásba vétel nélkül folytatják. [Ör. 4. § (1) bekezdése]</w:t>
      </w:r>
      <w:r w:rsidRPr="00841A35">
        <w:rPr>
          <w:rFonts w:ascii="Times New Roman" w:hAnsi="Times New Roman" w:cs="Times New Roman"/>
          <w:color w:val="000000"/>
          <w:kern w:val="2"/>
          <w:sz w:val="24"/>
          <w:szCs w:val="24"/>
        </w:rPr>
        <w:t xml:space="preserve"> </w:t>
      </w:r>
      <w:r w:rsidRPr="00841A35">
        <w:rPr>
          <w:rFonts w:ascii="Times New Roman" w:eastAsia="Times New Roman 2" w:hAnsi="Times New Roman" w:cs="Times New Roman"/>
          <w:color w:val="000000"/>
          <w:kern w:val="2"/>
          <w:sz w:val="24"/>
          <w:szCs w:val="24"/>
        </w:rPr>
        <w:t>A szálláshely-szolgáltatási tevékenység megszűnése esetén a magánszemély adóalany vonatkozásában lakhatás céljára használt lakásra, lakásrészre vonatkozó mentesség a megszűnésre vonatkozó bejelentést követő adóévtől illeti meg az adóalanyt.</w:t>
      </w:r>
    </w:p>
    <w:p w14:paraId="51D8E3DF" w14:textId="77777777" w:rsidR="00CF066B" w:rsidRDefault="00846389" w:rsidP="00841A35">
      <w:pPr>
        <w:spacing w:before="120" w:line="276" w:lineRule="exact"/>
        <w:jc w:val="both"/>
        <w:rPr>
          <w:rFonts w:ascii="Times New Roman" w:hAnsi="Times New Roman" w:cs="Times New Roman"/>
          <w:color w:val="000000"/>
          <w:kern w:val="2"/>
          <w:sz w:val="24"/>
          <w:szCs w:val="24"/>
        </w:rPr>
      </w:pPr>
      <w:r w:rsidRPr="00841A35">
        <w:rPr>
          <w:rFonts w:ascii="Times New Roman" w:eastAsia="Times New Roman 2" w:hAnsi="Times New Roman" w:cs="Times New Roman"/>
          <w:color w:val="000000"/>
          <w:kern w:val="2"/>
          <w:sz w:val="24"/>
          <w:szCs w:val="24"/>
        </w:rPr>
        <w:t>Szálláshely: egész éven át, vagy csak időszakosan, üzletszerűen működtetett olyan létesítmény, amely éjszakai elszállásolásra és tartózkodásra szolgál. [Htv. 52. § 28. pontja]</w:t>
      </w:r>
      <w:r w:rsidRPr="00841A35">
        <w:rPr>
          <w:rFonts w:ascii="Times New Roman" w:hAnsi="Times New Roman" w:cs="Times New Roman"/>
          <w:color w:val="000000"/>
          <w:kern w:val="2"/>
          <w:sz w:val="24"/>
          <w:szCs w:val="24"/>
        </w:rPr>
        <w:t xml:space="preserve"> </w:t>
      </w:r>
    </w:p>
    <w:p w14:paraId="2B421099" w14:textId="71D9F6AB" w:rsidR="00FD3A0E" w:rsidRPr="00841A35" w:rsidRDefault="00846389" w:rsidP="00841A35">
      <w:pPr>
        <w:spacing w:before="120" w:line="276" w:lineRule="exact"/>
        <w:jc w:val="both"/>
        <w:rPr>
          <w:rFonts w:ascii="Times New Roman" w:hAnsi="Times New Roman" w:cs="Times New Roman"/>
          <w:sz w:val="24"/>
          <w:szCs w:val="24"/>
        </w:rPr>
      </w:pPr>
      <w:r w:rsidRPr="00CF066B">
        <w:rPr>
          <w:rFonts w:ascii="Times New Roman" w:eastAsia="Times New Roman 2" w:hAnsi="Times New Roman" w:cs="Times New Roman"/>
          <w:b/>
          <w:bCs/>
          <w:color w:val="000000"/>
          <w:kern w:val="2"/>
          <w:sz w:val="24"/>
          <w:szCs w:val="24"/>
        </w:rPr>
        <w:t>A magánszemély adóalany 50%-os adókedvezményre jogosult</w:t>
      </w:r>
      <w:r w:rsidRPr="00841A35">
        <w:rPr>
          <w:rFonts w:ascii="Times New Roman" w:eastAsia="Times New Roman 2" w:hAnsi="Times New Roman" w:cs="Times New Roman"/>
          <w:color w:val="000000"/>
          <w:kern w:val="2"/>
          <w:sz w:val="24"/>
          <w:szCs w:val="24"/>
        </w:rPr>
        <w:t xml:space="preserve"> a hosszú távra bérbe adott lakás után, ha azt magánszemély bérlő részére adja bérbe. [Ör. 5. § (1) bekezdése]</w:t>
      </w:r>
      <w:r w:rsidRPr="00841A35">
        <w:rPr>
          <w:rFonts w:ascii="Times New Roman" w:hAnsi="Times New Roman" w:cs="Times New Roman"/>
          <w:color w:val="000000"/>
          <w:kern w:val="2"/>
          <w:sz w:val="24"/>
          <w:szCs w:val="24"/>
        </w:rPr>
        <w:t xml:space="preserve"> </w:t>
      </w:r>
      <w:r w:rsidRPr="00841A35">
        <w:rPr>
          <w:rFonts w:ascii="Times New Roman" w:eastAsia="Times New Roman 2" w:hAnsi="Times New Roman" w:cs="Times New Roman"/>
          <w:color w:val="000000"/>
          <w:kern w:val="2"/>
          <w:sz w:val="24"/>
          <w:szCs w:val="24"/>
        </w:rPr>
        <w:t>Az 50%-os adókedvezmény igénybevételének feltétele, hogy a magánszemély bérlő az adóév első napján a lakásban a lakcímnyilvántartásba bejegyzett lakóhellyel vagy tartózkodási hellyel rendelkezik.</w:t>
      </w:r>
    </w:p>
    <w:p w14:paraId="20837901" w14:textId="77777777" w:rsidR="00FD3A0E" w:rsidRDefault="00846389" w:rsidP="00841A35">
      <w:pPr>
        <w:spacing w:line="276" w:lineRule="exact"/>
        <w:jc w:val="both"/>
        <w:rPr>
          <w:rFonts w:ascii="Times New Roman" w:eastAsia="Times New Roman 2" w:hAnsi="Times New Roman" w:cs="Times New Roman"/>
          <w:color w:val="000000"/>
          <w:kern w:val="2"/>
          <w:sz w:val="24"/>
          <w:szCs w:val="24"/>
        </w:rPr>
      </w:pPr>
      <w:r w:rsidRPr="00841A35">
        <w:rPr>
          <w:rFonts w:ascii="Times New Roman" w:eastAsia="Times New Roman 2" w:hAnsi="Times New Roman" w:cs="Times New Roman"/>
          <w:color w:val="000000"/>
          <w:kern w:val="2"/>
          <w:sz w:val="24"/>
          <w:szCs w:val="24"/>
        </w:rPr>
        <w:t>Hosszú távra bérbe adott lakásnak kell tekinteni a kereskedelmi hatóság szálláshelynyilvántartásában nem szereplő lakást, ha a bérbeadó magánszemély adóalany határozatlan vagy legalább egyéves időtartamra szóló bérleti szerződés alapján kizárólag lakhatási célra hasznosítja. [Ör. 5. § (3) bekezdése]</w:t>
      </w:r>
    </w:p>
    <w:p w14:paraId="0E2E6349" w14:textId="42ED7466" w:rsidR="00CF066B" w:rsidRPr="00841A35" w:rsidRDefault="00CF066B" w:rsidP="00841A35">
      <w:pPr>
        <w:spacing w:line="276" w:lineRule="exact"/>
        <w:jc w:val="both"/>
        <w:rPr>
          <w:rFonts w:ascii="Times New Roman" w:hAnsi="Times New Roman" w:cs="Times New Roman"/>
          <w:sz w:val="24"/>
          <w:szCs w:val="24"/>
        </w:rPr>
      </w:pPr>
      <w:r w:rsidRPr="00CF066B">
        <w:rPr>
          <w:rFonts w:ascii="Times New Roman" w:eastAsia="Times New Roman 2" w:hAnsi="Times New Roman" w:cs="Times New Roman"/>
          <w:b/>
          <w:bCs/>
          <w:color w:val="000000"/>
          <w:kern w:val="2"/>
          <w:sz w:val="24"/>
          <w:szCs w:val="24"/>
        </w:rPr>
        <w:t>Az adó</w:t>
      </w:r>
      <w:r>
        <w:rPr>
          <w:rFonts w:ascii="Times New Roman" w:eastAsia="Times New Roman 2" w:hAnsi="Times New Roman" w:cs="Times New Roman"/>
          <w:b/>
          <w:bCs/>
          <w:color w:val="000000"/>
          <w:kern w:val="2"/>
          <w:sz w:val="24"/>
          <w:szCs w:val="24"/>
        </w:rPr>
        <w:t>kedvezményre</w:t>
      </w:r>
      <w:r w:rsidRPr="00CF066B">
        <w:rPr>
          <w:rFonts w:ascii="Times New Roman" w:eastAsia="Times New Roman 2" w:hAnsi="Times New Roman" w:cs="Times New Roman"/>
          <w:b/>
          <w:bCs/>
          <w:color w:val="000000"/>
          <w:kern w:val="2"/>
          <w:sz w:val="24"/>
          <w:szCs w:val="24"/>
        </w:rPr>
        <w:t xml:space="preserve"> jogosító helyzet fennállását az adóév március 15. napjáig igazolni kell </w:t>
      </w:r>
      <w:r w:rsidRPr="00841A35">
        <w:rPr>
          <w:rFonts w:ascii="Times New Roman" w:eastAsia="Times New Roman 2" w:hAnsi="Times New Roman" w:cs="Times New Roman"/>
          <w:color w:val="000000"/>
          <w:kern w:val="2"/>
          <w:sz w:val="24"/>
          <w:szCs w:val="24"/>
        </w:rPr>
        <w:t>kivéve, ha közhiteles nyilvántartásban a mentességre jogosító helyzet fennállása ellenőrizhető. [Ör. 9. § (1) bekezdése]</w:t>
      </w:r>
    </w:p>
    <w:p w14:paraId="6EC5D069" w14:textId="77777777" w:rsidR="00FD3A0E" w:rsidRPr="00841A35" w:rsidRDefault="00846389" w:rsidP="00841A35">
      <w:pPr>
        <w:pageBreakBefore/>
        <w:spacing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lastRenderedPageBreak/>
        <w:t>Amennyiben az adóalany a rendeleti (Ör.) adómentességet, adókedvezményt kívánja igénybe venni, akkor ebben a blokkban kell jelölnie az adómentesség jogcímét.</w:t>
      </w:r>
    </w:p>
    <w:p w14:paraId="35D93D10" w14:textId="6DA34A11" w:rsidR="00FD3A0E" w:rsidRPr="00841A35" w:rsidRDefault="00846389" w:rsidP="00841A35">
      <w:pPr>
        <w:spacing w:line="276" w:lineRule="exact"/>
        <w:jc w:val="both"/>
        <w:rPr>
          <w:rFonts w:ascii="Times New Roman" w:hAnsi="Times New Roman" w:cs="Times New Roman"/>
          <w:sz w:val="24"/>
          <w:szCs w:val="24"/>
        </w:rPr>
      </w:pPr>
      <w:r w:rsidRPr="00CF066B">
        <w:rPr>
          <w:rFonts w:ascii="Times New Roman" w:eastAsia="Times New Roman 2" w:hAnsi="Times New Roman" w:cs="Times New Roman"/>
          <w:b/>
          <w:bCs/>
          <w:color w:val="000000"/>
          <w:kern w:val="2"/>
          <w:sz w:val="24"/>
          <w:szCs w:val="24"/>
        </w:rPr>
        <w:t>Az adómentességre, adókedvezményre jogosító helyzet fennállását igazolni kell például a hosszú távra bérbe adásról szóló szerződés</w:t>
      </w:r>
      <w:r w:rsidR="00CF066B">
        <w:rPr>
          <w:rFonts w:ascii="Times New Roman" w:eastAsia="Times New Roman 2" w:hAnsi="Times New Roman" w:cs="Times New Roman"/>
          <w:b/>
          <w:bCs/>
          <w:color w:val="000000"/>
          <w:kern w:val="2"/>
          <w:sz w:val="24"/>
          <w:szCs w:val="24"/>
        </w:rPr>
        <w:t>sel</w:t>
      </w:r>
      <w:r w:rsidRPr="00841A35">
        <w:rPr>
          <w:rFonts w:ascii="Times New Roman" w:eastAsia="Times New Roman 2" w:hAnsi="Times New Roman" w:cs="Times New Roman"/>
          <w:color w:val="000000"/>
          <w:kern w:val="2"/>
          <w:sz w:val="24"/>
          <w:szCs w:val="24"/>
        </w:rPr>
        <w:t xml:space="preserve">. </w:t>
      </w:r>
    </w:p>
    <w:p w14:paraId="6A085E76" w14:textId="77777777" w:rsidR="00FD3A0E" w:rsidRPr="00841A35" w:rsidRDefault="00846389" w:rsidP="00841A35">
      <w:pPr>
        <w:spacing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Továbbá fel kell tüntetni az adómentes területrész nagyságát (m</w:t>
      </w:r>
      <w:r w:rsidRPr="00841A35">
        <w:rPr>
          <w:rFonts w:ascii="Times New Roman" w:eastAsia="Times New Roman 2" w:hAnsi="Times New Roman" w:cs="Times New Roman"/>
          <w:color w:val="000000"/>
          <w:kern w:val="2"/>
          <w:sz w:val="24"/>
          <w:szCs w:val="24"/>
          <w:vertAlign w:val="superscript"/>
        </w:rPr>
        <w:t>2</w:t>
      </w:r>
      <w:r w:rsidRPr="00841A35">
        <w:rPr>
          <w:rFonts w:ascii="Times New Roman" w:eastAsia="Times New Roman 2" w:hAnsi="Times New Roman" w:cs="Times New Roman"/>
          <w:color w:val="000000"/>
          <w:kern w:val="2"/>
          <w:sz w:val="24"/>
          <w:szCs w:val="24"/>
        </w:rPr>
        <w:t>) az egyes jogcímeknél. (Az összesítés automatikusan kitöltésre kerül.)</w:t>
      </w:r>
    </w:p>
    <w:p w14:paraId="5E1CB1ED" w14:textId="77777777" w:rsidR="00FD3A0E" w:rsidRPr="00841A35" w:rsidRDefault="00846389" w:rsidP="00841A35">
      <w:pPr>
        <w:spacing w:before="240" w:line="276" w:lineRule="exact"/>
        <w:jc w:val="both"/>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t>X. Több adómérték esetén az adómérték megállapításához szükséges tények, adatok blokk</w:t>
      </w:r>
    </w:p>
    <w:p w14:paraId="0DE2C1DE" w14:textId="41C3825D"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Amennyiben az adóalany az előző (</w:t>
      </w:r>
      <w:r w:rsidRPr="00841A35">
        <w:rPr>
          <w:rFonts w:ascii="Times New Roman" w:eastAsia="Times New Roman 2" w:hAnsi="Times New Roman" w:cs="Times New Roman"/>
          <w:b/>
          <w:bCs/>
          <w:color w:val="000000"/>
          <w:kern w:val="2"/>
          <w:sz w:val="24"/>
          <w:szCs w:val="24"/>
        </w:rPr>
        <w:t>IX. Az önkormányzati rendeletben rögzített adómentesség, adókedvezmény igénybevétele</w:t>
      </w:r>
      <w:r w:rsidRPr="00841A35">
        <w:rPr>
          <w:rFonts w:ascii="Times New Roman" w:eastAsia="Times New Roman 2" w:hAnsi="Times New Roman" w:cs="Times New Roman"/>
          <w:color w:val="000000"/>
          <w:kern w:val="2"/>
          <w:sz w:val="24"/>
          <w:szCs w:val="24"/>
        </w:rPr>
        <w:t xml:space="preserve">) blokkban </w:t>
      </w:r>
      <w:r w:rsidRPr="00841A35">
        <w:rPr>
          <w:rFonts w:ascii="Times New Roman" w:hAnsi="Times New Roman" w:cs="Times New Roman"/>
          <w:i/>
          <w:iCs/>
          <w:color w:val="000000"/>
          <w:kern w:val="2"/>
          <w:sz w:val="24"/>
          <w:szCs w:val="24"/>
        </w:rPr>
        <w:t>„a magánszemély adóalany vonatkozásában lakhatás céljára használt lakás, lakásrész, ha azt a magánszemély adóalany, vagy a vele közös háztartásban élő közeli hozzátartozója vagy élettársa használja”</w:t>
      </w:r>
      <w:r w:rsidRPr="00841A35">
        <w:rPr>
          <w:rFonts w:ascii="Times New Roman" w:eastAsia="Times New Roman 2" w:hAnsi="Times New Roman" w:cs="Times New Roman"/>
          <w:color w:val="000000"/>
          <w:kern w:val="2"/>
          <w:sz w:val="24"/>
          <w:szCs w:val="24"/>
        </w:rPr>
        <w:t xml:space="preserve"> adómentességi jogcímet jelölt, úgy ebben a blokkban </w:t>
      </w:r>
      <w:r w:rsidRPr="00057B52">
        <w:rPr>
          <w:rFonts w:ascii="Times New Roman" w:eastAsia="Times New Roman 2" w:hAnsi="Times New Roman" w:cs="Times New Roman"/>
          <w:b/>
          <w:bCs/>
          <w:color w:val="000000"/>
          <w:kern w:val="2"/>
          <w:sz w:val="24"/>
          <w:szCs w:val="24"/>
        </w:rPr>
        <w:t>fel kell tüntetni az adatait</w:t>
      </w:r>
      <w:r w:rsidRPr="00841A35">
        <w:rPr>
          <w:rFonts w:ascii="Times New Roman" w:eastAsia="Times New Roman 2" w:hAnsi="Times New Roman" w:cs="Times New Roman"/>
          <w:color w:val="000000"/>
          <w:kern w:val="2"/>
          <w:sz w:val="24"/>
          <w:szCs w:val="24"/>
        </w:rPr>
        <w:t xml:space="preserve"> (nevét, születési idejét, anyja nevét) </w:t>
      </w:r>
      <w:r w:rsidRPr="00057B52">
        <w:rPr>
          <w:rFonts w:ascii="Times New Roman" w:eastAsia="Times New Roman 2" w:hAnsi="Times New Roman" w:cs="Times New Roman"/>
          <w:b/>
          <w:bCs/>
          <w:color w:val="000000"/>
          <w:kern w:val="2"/>
          <w:sz w:val="24"/>
          <w:szCs w:val="24"/>
        </w:rPr>
        <w:t>és a rokonsági fokot igazolni kell</w:t>
      </w:r>
      <w:r w:rsidR="00057B52">
        <w:rPr>
          <w:rFonts w:ascii="Times New Roman" w:eastAsia="Times New Roman 2" w:hAnsi="Times New Roman" w:cs="Times New Roman"/>
          <w:b/>
          <w:bCs/>
          <w:color w:val="000000"/>
          <w:kern w:val="2"/>
          <w:sz w:val="24"/>
          <w:szCs w:val="24"/>
        </w:rPr>
        <w:t xml:space="preserve"> </w:t>
      </w:r>
      <w:r w:rsidR="00057B52">
        <w:rPr>
          <w:rFonts w:ascii="Times New Roman" w:eastAsia="Times New Roman 2" w:hAnsi="Times New Roman" w:cs="Times New Roman"/>
          <w:color w:val="000000"/>
          <w:kern w:val="2"/>
          <w:sz w:val="24"/>
          <w:szCs w:val="24"/>
        </w:rPr>
        <w:t>(például anyakönyvi kivonattal)</w:t>
      </w:r>
      <w:r w:rsidRPr="00841A35">
        <w:rPr>
          <w:rFonts w:ascii="Times New Roman" w:eastAsia="Times New Roman 2" w:hAnsi="Times New Roman" w:cs="Times New Roman"/>
          <w:color w:val="000000"/>
          <w:kern w:val="2"/>
          <w:sz w:val="24"/>
          <w:szCs w:val="24"/>
        </w:rPr>
        <w:t>.</w:t>
      </w:r>
    </w:p>
    <w:p w14:paraId="4F342349" w14:textId="77777777" w:rsidR="00FD3A0E" w:rsidRPr="00841A35" w:rsidRDefault="00846389" w:rsidP="00841A35">
      <w:pPr>
        <w:spacing w:before="240" w:line="276" w:lineRule="exact"/>
        <w:jc w:val="both"/>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t>XI. Felelősségem tudatában kijelentem, hogy a kérelemben közölt adatok a valóságnak megfelelnek blokk</w:t>
      </w:r>
    </w:p>
    <w:p w14:paraId="1E3A85DB"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Az adatlapokon a benyújtó aláírásával büntetőjogi felelőssége tudatában nyilatkozik arról, hogy az Önkormányzat részére szolgáltatott adatok megfelelnek a valóságnak. </w:t>
      </w:r>
    </w:p>
    <w:p w14:paraId="462DF056" w14:textId="77777777" w:rsidR="00FD3A0E" w:rsidRPr="00841A35" w:rsidRDefault="00846389" w:rsidP="00841A35">
      <w:pPr>
        <w:spacing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Amennyiben az adóalany nem elektronikusan nyújtja be az adatbejelentését, úgy az, aláírás nélkül érvénytelen.</w:t>
      </w:r>
    </w:p>
    <w:p w14:paraId="6B69DB8C" w14:textId="77777777" w:rsidR="00FD3A0E" w:rsidRPr="00841A35" w:rsidRDefault="00846389" w:rsidP="00841A35">
      <w:pPr>
        <w:spacing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elektronikus levél (e-mail) a Dáptv. alapján nem minősül elektronikus kapcsolattartási módnak, ezért az e-mailben küldött adatbejelentést az Önkormányzat nem fogadhatja el.</w:t>
      </w:r>
      <w:r w:rsidRPr="00841A35">
        <w:rPr>
          <w:rFonts w:ascii="Times New Roman" w:hAnsi="Times New Roman" w:cs="Times New Roman"/>
          <w:color w:val="000000"/>
          <w:kern w:val="2"/>
          <w:sz w:val="24"/>
          <w:szCs w:val="24"/>
        </w:rPr>
        <w:t xml:space="preserve"> </w:t>
      </w:r>
      <w:r w:rsidRPr="00841A35">
        <w:rPr>
          <w:rFonts w:ascii="Times New Roman" w:eastAsia="Times New Roman 2" w:hAnsi="Times New Roman" w:cs="Times New Roman"/>
          <w:color w:val="000000"/>
          <w:kern w:val="2"/>
          <w:sz w:val="24"/>
          <w:szCs w:val="24"/>
        </w:rPr>
        <w:t>Az adatbejelentésben jelölt adómentességre, adókedvezményre jogosító helyzet fennállását igazolni kell.</w:t>
      </w:r>
    </w:p>
    <w:p w14:paraId="57186E90" w14:textId="77777777" w:rsidR="00FD3A0E" w:rsidRPr="00841A35" w:rsidRDefault="00846389" w:rsidP="00841A35">
      <w:pPr>
        <w:spacing w:line="276" w:lineRule="exact"/>
        <w:jc w:val="both"/>
        <w:rPr>
          <w:rFonts w:ascii="Times New Roman" w:hAnsi="Times New Roman" w:cs="Times New Roman"/>
          <w:sz w:val="24"/>
          <w:szCs w:val="24"/>
        </w:rPr>
        <w:sectPr w:rsidR="00FD3A0E" w:rsidRPr="00841A35">
          <w:headerReference w:type="default" r:id="rId10"/>
          <w:footerReference w:type="default" r:id="rId11"/>
          <w:pgSz w:w="11906" w:h="16838"/>
          <w:pgMar w:top="1415" w:right="1355" w:bottom="1123" w:left="1416" w:header="696" w:footer="759" w:gutter="0"/>
          <w:cols w:space="708"/>
        </w:sectPr>
      </w:pPr>
      <w:r w:rsidRPr="00841A35">
        <w:rPr>
          <w:rFonts w:ascii="Times New Roman" w:eastAsia="Times New Roman 2" w:hAnsi="Times New Roman" w:cs="Times New Roman"/>
          <w:color w:val="000000"/>
          <w:kern w:val="2"/>
          <w:sz w:val="24"/>
          <w:szCs w:val="24"/>
        </w:rPr>
        <w:t>Az egyéni vállalkozó adóalany a Dáptv.-ben meghatározottak szerint elektronikus kapcsolattartásra kötelezett, ezért az építményadó adatbejelentési kötelezettségének elektronikus úton köteles eleget tenni az e-önkormányzat portálon (eonkormanyzat.gov.hu weboldalon) rendszeresített űrlap kitöltésével és beküldésével.</w:t>
      </w:r>
    </w:p>
    <w:p w14:paraId="5F5668F2" w14:textId="77777777" w:rsidR="00FD3A0E" w:rsidRPr="00841A35" w:rsidRDefault="00846389" w:rsidP="00841A35">
      <w:pPr>
        <w:spacing w:line="280" w:lineRule="exact"/>
        <w:jc w:val="both"/>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lastRenderedPageBreak/>
        <w:t>„B” JELŰ BETÉTLAP</w:t>
      </w:r>
    </w:p>
    <w:p w14:paraId="1104F591" w14:textId="77777777" w:rsidR="00FD3A0E" w:rsidRPr="00841A35" w:rsidRDefault="00846389" w:rsidP="00841A35">
      <w:pPr>
        <w:spacing w:before="36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 FŐLAP kitöltése után a „B” jelű betétlap kitöltése akkor szükséges, ha az adótárgy – melyről az adóalany az adatbejelentést teszi − kereskedelmi egység (szállásépület), illetve egyéb nem lakás céljára szolgáló építmény. </w:t>
      </w:r>
    </w:p>
    <w:p w14:paraId="064D7380"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Kereskedelmi egység: az ingatlan-nyilvántartási bejegyzés alapján kereskedelmi üzletnek, boltnak, abc-nek, üzletháznak, játékteremnek, csárdának, bisztrónak, borozónak, sörözőnek, büfének, cukrászdának, kávézónak, kávéháznak, teaháznak, fagylaltozónak, étteremnek, vendéglőnek, presszónak, irodának, műteremnek, szállodának, hotelnek, panziónak, fogadónak, motelnek, szállónak, vendégháznak, vadászháznak, rendelőnek, kórháznak, szanatóriumnak, gyógyszertárnak minősülő vagy ilyenként feltüntetésre váró épület, épületrész.</w:t>
      </w:r>
      <w:r w:rsidRPr="00841A35">
        <w:rPr>
          <w:rFonts w:ascii="Times New Roman" w:hAnsi="Times New Roman" w:cs="Times New Roman"/>
          <w:color w:val="000000"/>
          <w:kern w:val="2"/>
          <w:sz w:val="24"/>
          <w:szCs w:val="24"/>
        </w:rPr>
        <w:t xml:space="preserve"> </w:t>
      </w:r>
      <w:r w:rsidRPr="00841A35">
        <w:rPr>
          <w:rFonts w:ascii="Times New Roman" w:eastAsia="Times New Roman 2" w:hAnsi="Times New Roman" w:cs="Times New Roman"/>
          <w:color w:val="000000"/>
          <w:kern w:val="2"/>
          <w:sz w:val="24"/>
          <w:szCs w:val="24"/>
        </w:rPr>
        <w:t>Szállásépület: az a kereskedelmi egység, mely szálláshely-szolgáltatás nyújtására alkalmas, így különösen az ingatlan-nyilvántartási bejegyzés alapján szállodának, hotelnek, panziónak, fogadónak, motelnek, szállónak, vendégháznak, vadászháznak minősülő vagy ilyenként feltüntetésre váró épület, épületrész.</w:t>
      </w:r>
    </w:p>
    <w:p w14:paraId="20BD9B28" w14:textId="10AA0A09" w:rsidR="00FD3A0E" w:rsidRPr="00841A35" w:rsidRDefault="00846389" w:rsidP="00841A35">
      <w:pPr>
        <w:spacing w:line="276" w:lineRule="exact"/>
        <w:jc w:val="both"/>
        <w:rPr>
          <w:rFonts w:ascii="Times New Roman" w:hAnsi="Times New Roman" w:cs="Times New Roman"/>
          <w:color w:val="000000"/>
          <w:sz w:val="24"/>
          <w:szCs w:val="24"/>
        </w:rPr>
      </w:pPr>
      <w:r w:rsidRPr="00841A35">
        <w:rPr>
          <w:rFonts w:ascii="Times New Roman" w:eastAsia="Times New Roman 2" w:hAnsi="Times New Roman" w:cs="Times New Roman"/>
          <w:color w:val="000000"/>
          <w:kern w:val="2"/>
          <w:sz w:val="24"/>
          <w:szCs w:val="24"/>
        </w:rPr>
        <w:t>Egyéb nem lakás céljára szolgáló épület: az ingatlan-nyilvántartási bejegyzés alapján garázsnak, gépjárműtárolónak, raktárnak, üvegháznak, műhelynek, szerviznek, üzemnek, üzemcsarnoknak, pincének, présháznak, hűtőháznak, gyárnak minősülő vagy ilyenként feltüntetésre váró épület, épületrész, továbbá a melléképület és a melléképületrész. [Htv. 52. §</w:t>
      </w:r>
      <w:r w:rsidR="00841A35">
        <w:rPr>
          <w:rFonts w:ascii="Times New Roman" w:eastAsia="Times New Roman 2" w:hAnsi="Times New Roman" w:cs="Times New Roman"/>
          <w:color w:val="000000"/>
          <w:kern w:val="2"/>
          <w:sz w:val="24"/>
          <w:szCs w:val="24"/>
        </w:rPr>
        <w:t xml:space="preserve"> 45. – 47. </w:t>
      </w:r>
      <w:r w:rsidRPr="00841A35">
        <w:rPr>
          <w:rFonts w:ascii="Times New Roman" w:eastAsia="Times New Roman 2" w:hAnsi="Times New Roman" w:cs="Times New Roman"/>
          <w:color w:val="000000"/>
          <w:kern w:val="2"/>
          <w:sz w:val="24"/>
          <w:szCs w:val="24"/>
        </w:rPr>
        <w:t>pontja]</w:t>
      </w:r>
    </w:p>
    <w:p w14:paraId="24F60B20"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 „B” jelű betétlapot annyi példányban kell kitölteni, ahány ilyen besorolású adótárgy található az adott helyrajzi számon.</w:t>
      </w:r>
    </w:p>
    <w:p w14:paraId="0E1589F1" w14:textId="77777777" w:rsidR="00FD3A0E" w:rsidRPr="00841A35" w:rsidRDefault="00846389" w:rsidP="00841A35">
      <w:pPr>
        <w:numPr>
          <w:ilvl w:val="0"/>
          <w:numId w:val="21"/>
        </w:numPr>
        <w:spacing w:before="236" w:line="280" w:lineRule="exact"/>
        <w:ind w:left="314" w:hanging="314"/>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Adókötelezettség keletkezésére okot adó körülmény és időpontja blokk</w:t>
      </w:r>
    </w:p>
    <w:p w14:paraId="6B59A8AE"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Jelen blokk kitöltésére az „A” jelű betétlap ugyanezen blokkjához fűzött magyarázat az irányadó.</w:t>
      </w:r>
    </w:p>
    <w:p w14:paraId="69A91C03" w14:textId="77777777" w:rsidR="00FD3A0E" w:rsidRPr="00841A35" w:rsidRDefault="00846389" w:rsidP="00841A35">
      <w:pPr>
        <w:numPr>
          <w:ilvl w:val="0"/>
          <w:numId w:val="22"/>
        </w:numPr>
        <w:spacing w:before="236" w:line="280" w:lineRule="exact"/>
        <w:ind w:left="420" w:hanging="420"/>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Adókötelezettség változására okot adó körülmény és időpontja blokk</w:t>
      </w:r>
    </w:p>
    <w:p w14:paraId="17A48239"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Jelen blokk kitöltésére az „A” jelű betétlap ugyanezen blokkjához fűzött magyarázat az irányadó.</w:t>
      </w:r>
    </w:p>
    <w:p w14:paraId="1D248419" w14:textId="77777777" w:rsidR="00FD3A0E" w:rsidRPr="00841A35" w:rsidRDefault="00846389" w:rsidP="00841A35">
      <w:pPr>
        <w:numPr>
          <w:ilvl w:val="0"/>
          <w:numId w:val="23"/>
        </w:numPr>
        <w:spacing w:before="236" w:line="280" w:lineRule="exact"/>
        <w:ind w:left="533" w:hanging="533"/>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Adókötelezettség megszűnésére okot adó körülmény és időpontja blokk</w:t>
      </w:r>
    </w:p>
    <w:p w14:paraId="1CEC8030"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Jelen blokk kitöltésére az „A” jelű betétlap ugyanezen blokkjához fűzött magyarázat az irányadó.</w:t>
      </w:r>
    </w:p>
    <w:p w14:paraId="37FE6164" w14:textId="77777777" w:rsidR="00FD3A0E" w:rsidRPr="00841A35" w:rsidRDefault="00846389" w:rsidP="00841A35">
      <w:pPr>
        <w:numPr>
          <w:ilvl w:val="0"/>
          <w:numId w:val="24"/>
        </w:numPr>
        <w:spacing w:before="236" w:line="280" w:lineRule="exact"/>
        <w:ind w:left="433" w:hanging="433"/>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Az építmény címe blokk</w:t>
      </w:r>
    </w:p>
    <w:p w14:paraId="34EB1CC2"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Az </w:t>
      </w:r>
      <w:r w:rsidRPr="00841A35">
        <w:rPr>
          <w:rFonts w:ascii="Times New Roman" w:eastAsia="Times New Roman 2" w:hAnsi="Times New Roman" w:cs="Times New Roman"/>
          <w:b/>
          <w:bCs/>
          <w:color w:val="000000"/>
          <w:kern w:val="2"/>
          <w:sz w:val="24"/>
          <w:szCs w:val="24"/>
        </w:rPr>
        <w:t>1-2.</w:t>
      </w:r>
      <w:r w:rsidRPr="00841A35">
        <w:rPr>
          <w:rFonts w:ascii="Times New Roman" w:eastAsia="Times New Roman 2" w:hAnsi="Times New Roman" w:cs="Times New Roman"/>
          <w:color w:val="000000"/>
          <w:kern w:val="2"/>
          <w:sz w:val="24"/>
          <w:szCs w:val="24"/>
        </w:rPr>
        <w:t xml:space="preserve"> sorban az építmény címe automatikusan kitöltésre kerül a </w:t>
      </w:r>
      <w:r w:rsidRPr="00841A35">
        <w:rPr>
          <w:rFonts w:ascii="Times New Roman" w:eastAsia="Times New Roman 2" w:hAnsi="Times New Roman" w:cs="Times New Roman"/>
          <w:b/>
          <w:bCs/>
          <w:color w:val="000000"/>
          <w:kern w:val="2"/>
          <w:sz w:val="24"/>
          <w:szCs w:val="24"/>
        </w:rPr>
        <w:t>FŐLAP</w:t>
      </w:r>
      <w:r w:rsidRPr="00841A35">
        <w:rPr>
          <w:rFonts w:ascii="Times New Roman" w:eastAsia="Times New Roman 2" w:hAnsi="Times New Roman" w:cs="Times New Roman"/>
          <w:color w:val="000000"/>
          <w:kern w:val="2"/>
          <w:sz w:val="24"/>
          <w:szCs w:val="24"/>
        </w:rPr>
        <w:t xml:space="preserve"> − </w:t>
      </w:r>
      <w:r w:rsidRPr="00841A35">
        <w:rPr>
          <w:rFonts w:ascii="Times New Roman" w:eastAsia="Times New Roman 2" w:hAnsi="Times New Roman" w:cs="Times New Roman"/>
          <w:b/>
          <w:bCs/>
          <w:color w:val="000000"/>
          <w:kern w:val="2"/>
          <w:sz w:val="24"/>
          <w:szCs w:val="24"/>
        </w:rPr>
        <w:t>IV. Az építmény címe blokk</w:t>
      </w:r>
      <w:r w:rsidRPr="00841A35">
        <w:rPr>
          <w:rFonts w:ascii="Times New Roman" w:eastAsia="Times New Roman 2" w:hAnsi="Times New Roman" w:cs="Times New Roman"/>
          <w:color w:val="000000"/>
          <w:kern w:val="2"/>
          <w:sz w:val="24"/>
          <w:szCs w:val="24"/>
        </w:rPr>
        <w:t xml:space="preserve"> </w:t>
      </w:r>
      <w:r w:rsidRPr="00841A35">
        <w:rPr>
          <w:rFonts w:ascii="Times New Roman" w:eastAsia="Times New Roman 2" w:hAnsi="Times New Roman" w:cs="Times New Roman"/>
          <w:b/>
          <w:bCs/>
          <w:color w:val="000000"/>
          <w:kern w:val="2"/>
          <w:sz w:val="24"/>
          <w:szCs w:val="24"/>
        </w:rPr>
        <w:t>1-2.</w:t>
      </w:r>
      <w:r w:rsidRPr="00841A35">
        <w:rPr>
          <w:rFonts w:ascii="Times New Roman" w:eastAsia="Times New Roman 2" w:hAnsi="Times New Roman" w:cs="Times New Roman"/>
          <w:color w:val="000000"/>
          <w:kern w:val="2"/>
          <w:sz w:val="24"/>
          <w:szCs w:val="24"/>
        </w:rPr>
        <w:t xml:space="preserve"> sorainak kitöltését követően.</w:t>
      </w:r>
    </w:p>
    <w:p w14:paraId="3ABB19BD" w14:textId="77777777" w:rsidR="00FD3A0E" w:rsidRPr="00841A35" w:rsidRDefault="00846389" w:rsidP="00841A35">
      <w:pPr>
        <w:numPr>
          <w:ilvl w:val="0"/>
          <w:numId w:val="25"/>
        </w:numPr>
        <w:spacing w:before="236" w:line="280" w:lineRule="exact"/>
        <w:ind w:left="313" w:hanging="313"/>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Az építmény fajtája blokk</w:t>
      </w:r>
    </w:p>
    <w:p w14:paraId="36D74AA4" w14:textId="77777777" w:rsidR="00FD3A0E" w:rsidRPr="00841A35" w:rsidRDefault="00846389" w:rsidP="00841A35">
      <w:pPr>
        <w:spacing w:before="121"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Ebben a blokkban szükséges jelölni az építmény fajtáját (Kereskedelmi egység, Szállásépület, Egyéb nem lakás céljára szolgáló épület), illetve azon belül annak jellegét. </w:t>
      </w:r>
    </w:p>
    <w:p w14:paraId="7C574D64"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 kereskedelmi egység jellege lehet például kereskedelmi üzlet, bolt, abc, üzletháznak, csárda, bisztró, borozó, söröző, büfé, cukrászda, kávézó, étterem, iroda, műterem, rendelő, kórház, szanatórium, gyógyszertár. A szállásépület jellegét tekintve lehet szálloda, hotel, panzió, fogadó, motel, szálló, vendégház. Az egyéb nem lakás céljára szolgáló épület jellege lehet garázs, gépjárműtároló, raktár, üvegház, műhely, szerviz, üzem, üzemcsarnok, pince, présház, hűtőház, gyár. </w:t>
      </w:r>
    </w:p>
    <w:p w14:paraId="3C40F109" w14:textId="77777777" w:rsidR="00FD3A0E" w:rsidRPr="00057B52" w:rsidRDefault="00846389" w:rsidP="00841A35">
      <w:pPr>
        <w:spacing w:before="116" w:line="280" w:lineRule="exact"/>
        <w:jc w:val="both"/>
        <w:rPr>
          <w:rFonts w:ascii="Times New Roman" w:hAnsi="Times New Roman" w:cs="Times New Roman"/>
          <w:b/>
          <w:bCs/>
          <w:sz w:val="24"/>
          <w:szCs w:val="24"/>
        </w:rPr>
      </w:pPr>
      <w:r w:rsidRPr="00057B52">
        <w:rPr>
          <w:rFonts w:ascii="Times New Roman" w:eastAsia="Times New Roman 2" w:hAnsi="Times New Roman" w:cs="Times New Roman"/>
          <w:b/>
          <w:bCs/>
          <w:color w:val="000000"/>
          <w:kern w:val="2"/>
          <w:sz w:val="24"/>
          <w:szCs w:val="24"/>
        </w:rPr>
        <w:t>Egy betétlapon egyféle építményjelleg jelölhető.</w:t>
      </w:r>
    </w:p>
    <w:p w14:paraId="226BBBEA" w14:textId="77777777" w:rsidR="00FD3A0E" w:rsidRPr="00841A35" w:rsidRDefault="00846389" w:rsidP="00841A35">
      <w:pPr>
        <w:numPr>
          <w:ilvl w:val="0"/>
          <w:numId w:val="26"/>
        </w:numPr>
        <w:spacing w:before="236" w:line="280" w:lineRule="exact"/>
        <w:ind w:left="437" w:hanging="437"/>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lastRenderedPageBreak/>
        <w:t>Az építményadó alapja blokk</w:t>
      </w:r>
    </w:p>
    <w:p w14:paraId="1A14CB17"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építményadó alapja az építmény m</w:t>
      </w:r>
      <w:r w:rsidRPr="00841A35">
        <w:rPr>
          <w:rFonts w:ascii="Times New Roman" w:eastAsia="Times New Roman 2" w:hAnsi="Times New Roman" w:cs="Times New Roman"/>
          <w:color w:val="000000"/>
          <w:kern w:val="2"/>
          <w:sz w:val="24"/>
          <w:szCs w:val="24"/>
          <w:vertAlign w:val="superscript"/>
        </w:rPr>
        <w:t>2</w:t>
      </w:r>
      <w:r w:rsidRPr="00841A35">
        <w:rPr>
          <w:rFonts w:ascii="Times New Roman" w:eastAsia="Times New Roman 2" w:hAnsi="Times New Roman" w:cs="Times New Roman"/>
          <w:color w:val="000000"/>
          <w:kern w:val="2"/>
          <w:sz w:val="24"/>
          <w:szCs w:val="24"/>
        </w:rPr>
        <w:t xml:space="preserve">-ben számított hasznos alapterülete, ezért az </w:t>
      </w:r>
      <w:r w:rsidRPr="00841A35">
        <w:rPr>
          <w:rFonts w:ascii="Times New Roman" w:eastAsia="Times New Roman 2" w:hAnsi="Times New Roman" w:cs="Times New Roman"/>
          <w:b/>
          <w:bCs/>
          <w:color w:val="000000"/>
          <w:kern w:val="2"/>
          <w:sz w:val="24"/>
          <w:szCs w:val="24"/>
        </w:rPr>
        <w:t xml:space="preserve">1. </w:t>
      </w:r>
      <w:r w:rsidRPr="00841A35">
        <w:rPr>
          <w:rFonts w:ascii="Times New Roman" w:eastAsia="Times New Roman 2" w:hAnsi="Times New Roman" w:cs="Times New Roman"/>
          <w:color w:val="000000"/>
          <w:kern w:val="2"/>
          <w:sz w:val="24"/>
          <w:szCs w:val="24"/>
        </w:rPr>
        <w:t>pontot kell kitölteni. Az Önkormányzat illetékességi területén lévő építmények esetén az adó alapja az építmény m</w:t>
      </w:r>
      <w:r w:rsidRPr="00841A35">
        <w:rPr>
          <w:rFonts w:ascii="Times New Roman" w:eastAsia="Times New Roman 2" w:hAnsi="Times New Roman" w:cs="Times New Roman"/>
          <w:color w:val="000000"/>
          <w:kern w:val="2"/>
          <w:sz w:val="24"/>
          <w:szCs w:val="24"/>
          <w:vertAlign w:val="superscript"/>
        </w:rPr>
        <w:t>2</w:t>
      </w:r>
      <w:r w:rsidRPr="00841A35">
        <w:rPr>
          <w:rFonts w:ascii="Times New Roman" w:eastAsia="Times New Roman 2" w:hAnsi="Times New Roman" w:cs="Times New Roman"/>
          <w:color w:val="000000"/>
          <w:kern w:val="2"/>
          <w:sz w:val="24"/>
          <w:szCs w:val="24"/>
        </w:rPr>
        <w:t>-ben számított hasznos alapterülete. [Ör. 6. §-a]</w:t>
      </w:r>
    </w:p>
    <w:p w14:paraId="2ABFE4FC"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Hasznos alapterület: a teljes alapterületnek olyan része, ahol a belmagasság – a padlószint (járófelület) és az afelett levő épületszerkezet (födém, tetőszerkezet) vagy álmennyezet közti távolság – legalább 1,90 m. A teljes alapterületbe a lakáshoz, üdülőhöz tartozó kiegészítő helyiségek, melléképületek, melléképületrészek kivételével valamennyi helyiség összegzett alapterülete, valamint a többszintes lakrészek belső lépcsőjének egy szinten számított vízszintes vetülete is beletartozik. Az építményhez tartozó fedett és három oldalról zárt külső tartózkodók (lodzsa, fedett és oldalt zárt erkélyek), és a fedett terasz, tornác alapterületének 50%-a tartozik a teljes alapterületbe. A lakások esetében a pinceszinten (a csatlakozó terepszint alatt) kialakított helyiségek alapterületének 70%-át kell a teljes alapterületbe számítani. [Htv. 52. § 9. pontja]</w:t>
      </w:r>
      <w:r w:rsidRPr="00841A35">
        <w:rPr>
          <w:rFonts w:ascii="Times New Roman" w:hAnsi="Times New Roman" w:cs="Times New Roman"/>
          <w:color w:val="000000"/>
          <w:kern w:val="2"/>
          <w:sz w:val="24"/>
          <w:szCs w:val="24"/>
        </w:rPr>
        <w:t xml:space="preserve"> </w:t>
      </w:r>
      <w:r w:rsidRPr="00841A35">
        <w:rPr>
          <w:rFonts w:ascii="Times New Roman" w:eastAsia="Times New Roman 2" w:hAnsi="Times New Roman" w:cs="Times New Roman"/>
          <w:color w:val="000000"/>
          <w:kern w:val="2"/>
          <w:sz w:val="24"/>
          <w:szCs w:val="24"/>
        </w:rPr>
        <w:t xml:space="preserve">A </w:t>
      </w:r>
      <w:r w:rsidRPr="00841A35">
        <w:rPr>
          <w:rFonts w:ascii="Times New Roman" w:eastAsia="Times New Roman 2" w:hAnsi="Times New Roman" w:cs="Times New Roman"/>
          <w:b/>
          <w:bCs/>
          <w:color w:val="000000"/>
          <w:kern w:val="2"/>
          <w:sz w:val="24"/>
          <w:szCs w:val="24"/>
        </w:rPr>
        <w:t>2.</w:t>
      </w:r>
      <w:r w:rsidRPr="00841A35">
        <w:rPr>
          <w:rFonts w:ascii="Times New Roman" w:eastAsia="Times New Roman 2" w:hAnsi="Times New Roman" w:cs="Times New Roman"/>
          <w:color w:val="000000"/>
          <w:kern w:val="2"/>
          <w:sz w:val="24"/>
          <w:szCs w:val="24"/>
        </w:rPr>
        <w:t xml:space="preserve"> pontot nem kell kitölteni.</w:t>
      </w:r>
    </w:p>
    <w:p w14:paraId="1EC050CB"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Minden esetben (osztott tulajdoni hányad/jogosultsági hányad esetén is) a teljes építmény hasznos alapterületét kell feltüntetni.</w:t>
      </w:r>
    </w:p>
    <w:p w14:paraId="52E84CE5" w14:textId="77777777" w:rsidR="00FD3A0E" w:rsidRPr="00841A35" w:rsidRDefault="00846389" w:rsidP="00841A35">
      <w:pPr>
        <w:numPr>
          <w:ilvl w:val="0"/>
          <w:numId w:val="27"/>
        </w:numPr>
        <w:tabs>
          <w:tab w:val="left" w:pos="496"/>
        </w:tabs>
        <w:spacing w:before="240" w:line="276" w:lineRule="exact"/>
        <w:ind w:left="0" w:firstLine="0"/>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A helyi adókról szóló 1990. évi C. törvényben (Htv.) biztosított törvényi adómentesség igénybevétele blokk</w:t>
      </w:r>
    </w:p>
    <w:p w14:paraId="34DABC2B"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Amennyiben az adóalany a Htv.-ben biztosított törvényi mentességet kíván igénybe venni, akkor ebben a blokkban szükséges jelölni az adómentesség jogcímét.</w:t>
      </w:r>
    </w:p>
    <w:p w14:paraId="46718255" w14:textId="3BAC98C7" w:rsidR="00FD3A0E" w:rsidRPr="009B7E23" w:rsidRDefault="009B7E23" w:rsidP="009B7E23">
      <w:pPr>
        <w:tabs>
          <w:tab w:val="left" w:pos="266"/>
        </w:tabs>
        <w:spacing w:before="120" w:line="276" w:lineRule="exact"/>
        <w:jc w:val="both"/>
        <w:rPr>
          <w:rFonts w:ascii="Times New Roman" w:hAnsi="Times New Roman" w:cs="Times New Roman"/>
          <w:color w:val="000000"/>
          <w:sz w:val="24"/>
          <w:szCs w:val="24"/>
        </w:rPr>
      </w:pPr>
      <w:r w:rsidRPr="009B7E23">
        <w:rPr>
          <w:rFonts w:ascii="Times New Roman" w:eastAsia="Times New Roman 2" w:hAnsi="Times New Roman" w:cs="Times New Roman"/>
          <w:b/>
          <w:bCs/>
          <w:color w:val="000000"/>
          <w:kern w:val="2"/>
          <w:sz w:val="24"/>
          <w:szCs w:val="24"/>
        </w:rPr>
        <w:t>1.</w:t>
      </w:r>
      <w:r>
        <w:rPr>
          <w:rFonts w:ascii="Times New Roman" w:eastAsia="Times New Roman 2" w:hAnsi="Times New Roman" w:cs="Times New Roman"/>
          <w:color w:val="000000"/>
          <w:kern w:val="2"/>
          <w:sz w:val="24"/>
          <w:szCs w:val="24"/>
        </w:rPr>
        <w:t xml:space="preserve"> </w:t>
      </w:r>
      <w:r w:rsidR="00846389" w:rsidRPr="009B7E23">
        <w:rPr>
          <w:rFonts w:ascii="Times New Roman" w:eastAsia="Times New Roman 2" w:hAnsi="Times New Roman" w:cs="Times New Roman"/>
          <w:color w:val="000000"/>
          <w:kern w:val="2"/>
          <w:sz w:val="24"/>
          <w:szCs w:val="24"/>
        </w:rPr>
        <w:t>pontban: Kizárólag az önálló orvosi tevékenységről szóló törvény szerinti háziorvos által nyújtott egészségügyi ellátás céljára szolgáló helyiség(ek) haszos alapterülete m</w:t>
      </w:r>
      <w:r w:rsidR="00846389" w:rsidRPr="009B7E23">
        <w:rPr>
          <w:rFonts w:ascii="Times New Roman" w:eastAsia="Times New Roman 2" w:hAnsi="Times New Roman" w:cs="Times New Roman"/>
          <w:color w:val="000000"/>
          <w:kern w:val="2"/>
          <w:sz w:val="24"/>
          <w:szCs w:val="24"/>
          <w:vertAlign w:val="superscript"/>
        </w:rPr>
        <w:t>2</w:t>
      </w:r>
      <w:r w:rsidR="00846389" w:rsidRPr="009B7E23">
        <w:rPr>
          <w:rFonts w:ascii="Times New Roman" w:eastAsia="Times New Roman 2" w:hAnsi="Times New Roman" w:cs="Times New Roman"/>
          <w:color w:val="000000"/>
          <w:kern w:val="2"/>
          <w:sz w:val="24"/>
          <w:szCs w:val="24"/>
        </w:rPr>
        <w:t>-ben. [Htv. 13. § (1) bekezdés b) pontja]</w:t>
      </w:r>
    </w:p>
    <w:p w14:paraId="0BA1C003" w14:textId="2F26BB03" w:rsidR="00FD3A0E" w:rsidRPr="00841A35" w:rsidRDefault="009B7E23" w:rsidP="009B7E23">
      <w:pPr>
        <w:tabs>
          <w:tab w:val="left" w:pos="180"/>
        </w:tabs>
        <w:spacing w:before="120" w:line="276" w:lineRule="exact"/>
        <w:jc w:val="both"/>
        <w:rPr>
          <w:rFonts w:ascii="Times New Roman" w:hAnsi="Times New Roman" w:cs="Times New Roman"/>
          <w:color w:val="000000"/>
          <w:sz w:val="24"/>
          <w:szCs w:val="24"/>
        </w:rPr>
      </w:pPr>
      <w:r w:rsidRPr="009B7E23">
        <w:rPr>
          <w:rFonts w:ascii="Times New Roman" w:eastAsia="Times New Roman 2" w:hAnsi="Times New Roman" w:cs="Times New Roman"/>
          <w:b/>
          <w:bCs/>
          <w:color w:val="000000"/>
          <w:kern w:val="2"/>
          <w:sz w:val="24"/>
          <w:szCs w:val="24"/>
        </w:rPr>
        <w:t>2.</w:t>
      </w:r>
      <w:r>
        <w:rPr>
          <w:rFonts w:ascii="Times New Roman" w:eastAsia="Times New Roman 2" w:hAnsi="Times New Roman" w:cs="Times New Roman"/>
          <w:color w:val="000000"/>
          <w:kern w:val="2"/>
          <w:sz w:val="24"/>
          <w:szCs w:val="24"/>
        </w:rPr>
        <w:t xml:space="preserve"> </w:t>
      </w:r>
      <w:r w:rsidR="00846389" w:rsidRPr="00841A35">
        <w:rPr>
          <w:rFonts w:ascii="Times New Roman" w:eastAsia="Times New Roman 2" w:hAnsi="Times New Roman" w:cs="Times New Roman"/>
          <w:color w:val="000000"/>
          <w:kern w:val="2"/>
          <w:sz w:val="24"/>
          <w:szCs w:val="24"/>
        </w:rPr>
        <w:t>pontban: Radioaktív hulladék elhelyezésére szolgáló építmény. [Htv. 13. § (1) bekezdés c) pont ca) alpontja]</w:t>
      </w:r>
    </w:p>
    <w:p w14:paraId="30EB07BA" w14:textId="4EA6B296" w:rsidR="00FD3A0E" w:rsidRPr="009B7E23" w:rsidRDefault="009B7E23" w:rsidP="009B7E23">
      <w:pPr>
        <w:spacing w:before="120" w:line="276" w:lineRule="exact"/>
        <w:jc w:val="both"/>
        <w:rPr>
          <w:rFonts w:ascii="Times New Roman" w:hAnsi="Times New Roman" w:cs="Times New Roman"/>
          <w:sz w:val="24"/>
          <w:szCs w:val="24"/>
        </w:rPr>
      </w:pPr>
      <w:r w:rsidRPr="009B7E23">
        <w:rPr>
          <w:rFonts w:ascii="Times New Roman" w:eastAsia="Times New Roman 2" w:hAnsi="Times New Roman" w:cs="Times New Roman"/>
          <w:b/>
          <w:bCs/>
          <w:color w:val="000000"/>
          <w:kern w:val="2"/>
          <w:sz w:val="24"/>
          <w:szCs w:val="24"/>
        </w:rPr>
        <w:t>3.</w:t>
      </w:r>
      <w:r>
        <w:rPr>
          <w:rFonts w:ascii="Times New Roman" w:eastAsia="Times New Roman 2" w:hAnsi="Times New Roman" w:cs="Times New Roman"/>
          <w:color w:val="000000"/>
          <w:kern w:val="2"/>
          <w:sz w:val="24"/>
          <w:szCs w:val="24"/>
        </w:rPr>
        <w:t xml:space="preserve"> </w:t>
      </w:r>
      <w:r w:rsidR="00846389" w:rsidRPr="009B7E23">
        <w:rPr>
          <w:rFonts w:ascii="Times New Roman" w:eastAsia="Times New Roman 2" w:hAnsi="Times New Roman" w:cs="Times New Roman"/>
          <w:color w:val="000000"/>
          <w:kern w:val="2"/>
          <w:sz w:val="24"/>
          <w:szCs w:val="24"/>
        </w:rPr>
        <w:t>pontban: Kiégett nukleáris üzemanyag tárolására használt építmény. [Htv. 13. § (1) bekezdés</w:t>
      </w:r>
      <w:r w:rsidRPr="009B7E23">
        <w:rPr>
          <w:rFonts w:ascii="Times New Roman" w:eastAsia="Times New Roman 2" w:hAnsi="Times New Roman" w:cs="Times New Roman"/>
          <w:color w:val="000000"/>
          <w:kern w:val="2"/>
          <w:sz w:val="24"/>
          <w:szCs w:val="24"/>
        </w:rPr>
        <w:t xml:space="preserve"> </w:t>
      </w:r>
      <w:r w:rsidR="00846389" w:rsidRPr="009B7E23">
        <w:rPr>
          <w:rFonts w:ascii="Times New Roman" w:eastAsia="Times New Roman 2" w:hAnsi="Times New Roman" w:cs="Times New Roman"/>
          <w:color w:val="000000"/>
          <w:kern w:val="2"/>
          <w:sz w:val="24"/>
          <w:szCs w:val="24"/>
        </w:rPr>
        <w:t>c) pont cb) alpontja]</w:t>
      </w:r>
    </w:p>
    <w:p w14:paraId="439431FA" w14:textId="323E8EEE" w:rsidR="00FD3A0E" w:rsidRPr="009B7E23" w:rsidRDefault="009B7E23" w:rsidP="009B7E23">
      <w:pPr>
        <w:tabs>
          <w:tab w:val="left" w:pos="288"/>
        </w:tabs>
        <w:spacing w:before="120" w:line="276" w:lineRule="exact"/>
        <w:jc w:val="both"/>
        <w:rPr>
          <w:rFonts w:ascii="Times New Roman" w:hAnsi="Times New Roman" w:cs="Times New Roman"/>
          <w:color w:val="000000"/>
          <w:sz w:val="24"/>
          <w:szCs w:val="24"/>
        </w:rPr>
      </w:pPr>
      <w:r w:rsidRPr="009B7E23">
        <w:rPr>
          <w:rFonts w:ascii="Times New Roman" w:eastAsia="Times New Roman 2" w:hAnsi="Times New Roman" w:cs="Times New Roman"/>
          <w:b/>
          <w:bCs/>
          <w:color w:val="000000"/>
          <w:kern w:val="2"/>
          <w:sz w:val="24"/>
          <w:szCs w:val="24"/>
        </w:rPr>
        <w:t>4.</w:t>
      </w:r>
      <w:r>
        <w:rPr>
          <w:rFonts w:ascii="Times New Roman" w:eastAsia="Times New Roman 2" w:hAnsi="Times New Roman" w:cs="Times New Roman"/>
          <w:color w:val="000000"/>
          <w:kern w:val="2"/>
          <w:sz w:val="24"/>
          <w:szCs w:val="24"/>
        </w:rPr>
        <w:t xml:space="preserve"> </w:t>
      </w:r>
      <w:r w:rsidR="00846389" w:rsidRPr="009B7E23">
        <w:rPr>
          <w:rFonts w:ascii="Times New Roman" w:eastAsia="Times New Roman 2" w:hAnsi="Times New Roman" w:cs="Times New Roman"/>
          <w:color w:val="000000"/>
          <w:kern w:val="2"/>
          <w:sz w:val="24"/>
          <w:szCs w:val="24"/>
        </w:rPr>
        <w:t>pontban: A magyar építészetről szóló törvény szerint műemléknek minősülő ingatlan a megszerzésének évében és az azt követő három évben. [Htv. 13. § (1) bekezdés d) pontja] A műemléképület felújításához kapcsolódó adókedvezmény legkorábban 2026.01.01-jétől vehető igénybe.</w:t>
      </w:r>
    </w:p>
    <w:p w14:paraId="274E21A2" w14:textId="31DDD94C" w:rsidR="00FD3A0E" w:rsidRPr="009B7E23" w:rsidRDefault="009B7E23" w:rsidP="009B7E23">
      <w:pPr>
        <w:tabs>
          <w:tab w:val="left" w:pos="286"/>
        </w:tabs>
        <w:spacing w:before="120" w:line="276" w:lineRule="exact"/>
        <w:jc w:val="both"/>
        <w:rPr>
          <w:rFonts w:ascii="Times New Roman" w:hAnsi="Times New Roman" w:cs="Times New Roman"/>
          <w:color w:val="000000"/>
          <w:sz w:val="24"/>
          <w:szCs w:val="24"/>
        </w:rPr>
      </w:pPr>
      <w:r w:rsidRPr="009B7E23">
        <w:rPr>
          <w:rFonts w:ascii="Times New Roman" w:eastAsia="Times New Roman 2" w:hAnsi="Times New Roman" w:cs="Times New Roman"/>
          <w:b/>
          <w:bCs/>
          <w:color w:val="000000"/>
          <w:kern w:val="2"/>
          <w:sz w:val="24"/>
          <w:szCs w:val="24"/>
        </w:rPr>
        <w:t>5.</w:t>
      </w:r>
      <w:r>
        <w:rPr>
          <w:rFonts w:ascii="Times New Roman" w:eastAsia="Times New Roman 2" w:hAnsi="Times New Roman" w:cs="Times New Roman"/>
          <w:color w:val="000000"/>
          <w:kern w:val="2"/>
          <w:sz w:val="24"/>
          <w:szCs w:val="24"/>
        </w:rPr>
        <w:t xml:space="preserve"> </w:t>
      </w:r>
      <w:r w:rsidR="00846389" w:rsidRPr="009B7E23">
        <w:rPr>
          <w:rFonts w:ascii="Times New Roman" w:eastAsia="Times New Roman 2" w:hAnsi="Times New Roman" w:cs="Times New Roman"/>
          <w:color w:val="000000"/>
          <w:kern w:val="2"/>
          <w:sz w:val="24"/>
          <w:szCs w:val="24"/>
        </w:rPr>
        <w:t>pontban: Az ingatlan-nyilvántartási állapot szerint állattartásra vagy növénytermesztésre szolgáló építmény vagy az állattartáshoz, növénytermesztéshez kapcsolódó tároló építmény (pl. istálló, üvegház, terménytároló, magtár, műtrágyatároló), feltéve, hogy az építmény az adóalany rendeltetésszerűen állattartási, növénytermesztési tevékenységéhez kapcsolódóan használja, továbbá az ingatlan-nyilvántartásban nem ilyenként feltüntetett, de az építmény fekvése szerint illetékes mezőgazdasági igazgatási szerv által kiadott hatósági igazolás szerint állattartásra, növénytermesztésre szolgáló és használt építmény és az állattartáshoz, növénytermesztéshez kapcsolódó – ilyenként használt – tároló építmény. [Htv. 13. § (1) bekezdés e) pontja]</w:t>
      </w:r>
    </w:p>
    <w:p w14:paraId="7B6D0735" w14:textId="060982D2" w:rsidR="00FD3A0E" w:rsidRPr="00841A35" w:rsidRDefault="009B7E23" w:rsidP="009B7E23">
      <w:pPr>
        <w:pageBreakBefore/>
        <w:tabs>
          <w:tab w:val="left" w:pos="180"/>
        </w:tabs>
        <w:spacing w:line="276" w:lineRule="exact"/>
        <w:jc w:val="both"/>
        <w:rPr>
          <w:rFonts w:ascii="Times New Roman" w:hAnsi="Times New Roman" w:cs="Times New Roman"/>
          <w:color w:val="000000"/>
          <w:sz w:val="24"/>
          <w:szCs w:val="24"/>
        </w:rPr>
      </w:pPr>
      <w:r w:rsidRPr="009B7E23">
        <w:rPr>
          <w:rFonts w:ascii="Times New Roman" w:eastAsia="Times New Roman 2" w:hAnsi="Times New Roman" w:cs="Times New Roman"/>
          <w:b/>
          <w:bCs/>
          <w:color w:val="000000"/>
          <w:kern w:val="2"/>
          <w:sz w:val="24"/>
          <w:szCs w:val="24"/>
        </w:rPr>
        <w:lastRenderedPageBreak/>
        <w:t>6.</w:t>
      </w:r>
      <w:r>
        <w:rPr>
          <w:rFonts w:ascii="Times New Roman" w:eastAsia="Times New Roman 2" w:hAnsi="Times New Roman" w:cs="Times New Roman"/>
          <w:color w:val="000000"/>
          <w:kern w:val="2"/>
          <w:sz w:val="24"/>
          <w:szCs w:val="24"/>
        </w:rPr>
        <w:t xml:space="preserve"> </w:t>
      </w:r>
      <w:r w:rsidR="00846389" w:rsidRPr="00841A35">
        <w:rPr>
          <w:rFonts w:ascii="Times New Roman" w:eastAsia="Times New Roman 2" w:hAnsi="Times New Roman" w:cs="Times New Roman"/>
          <w:color w:val="000000"/>
          <w:kern w:val="2"/>
          <w:sz w:val="24"/>
          <w:szCs w:val="24"/>
        </w:rPr>
        <w:t>pontban: Az egyes sportcélú állami tulajdonú vagyonelemek ingyenes tulajdonba adásáról, valamint egyes kapcsolódó törvények módosításáról szóló 2025. évi XLVI. törvény szerinti vagyonjuttatással az állam által sportcélú közfeladat ellátása, közösségi sportcélú használat biztosítása érdekében, ingyenesen, sportegyesület, utánpótlás-nevelés fejlesztését végző alapítvány vagy országos sportági szakszövetség tulajdonába adott ingatlan. [Htv. 13. § (1) bekezdés f) pontja]</w:t>
      </w:r>
    </w:p>
    <w:p w14:paraId="20BA87C6" w14:textId="77777777" w:rsidR="00FD3A0E" w:rsidRPr="00841A35" w:rsidRDefault="00846389" w:rsidP="00841A35">
      <w:pPr>
        <w:spacing w:before="116" w:line="280"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építmény mentes területrészének nagyságát jelölni szükséges.</w:t>
      </w:r>
    </w:p>
    <w:p w14:paraId="2EF772CC" w14:textId="77777777" w:rsidR="00FD3A0E" w:rsidRPr="00841A35" w:rsidRDefault="00846389" w:rsidP="00841A35">
      <w:pPr>
        <w:spacing w:before="240" w:line="276" w:lineRule="exact"/>
        <w:jc w:val="both"/>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t>VIII. Nyilatkozat a műemléképület felújításához kapcsolódó adómentesség igénybevételéről blokk</w:t>
      </w:r>
    </w:p>
    <w:p w14:paraId="65FBDAF7"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Ha a műemléki értékként külön jogszabályban védetté nyilvánított vagy önkormányzati rendelet alapján helyi egyedi védelem alatt álló épületet (azaz a műemléképületet) felújítják, akkor az épület, illetve az épületben lévő önálló adótárgy (lakás, nem lakás céljára szolgáló épületrész) a felújításra kiadott építési engedély vagy örökségvédelmi engedély jogerőre emelkedését, véglegessé válását követő három egymást követő adóévben mentesülhet az adó alól. E mentesség alkalmazásában felújítás alatt a műemléképület egészén, illetve homlokzatán és több főszerkezetén végzett olyan általános javítást kell érteni, amely teljesen visszaállítja az épület esztétikai állapotát, valamint legalább eredeti műszaki állapotát.</w:t>
      </w:r>
    </w:p>
    <w:p w14:paraId="0A0C344A"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Amennyiben az adóalany a Htv.-ben meghatározott törvényi adómentességet kívánja igénybe venni, ebben a blokkban is kell jelölnie.</w:t>
      </w:r>
    </w:p>
    <w:p w14:paraId="113EA658"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Szükséges feltüntetni továbbá azt a dátumot, amikor az építési, vagy örökségvédelmi engedély jogerőre emelkedik vagy véglegessé válik.</w:t>
      </w:r>
    </w:p>
    <w:p w14:paraId="2B803EEF" w14:textId="77777777" w:rsidR="00FD3A0E" w:rsidRPr="00841A35" w:rsidRDefault="00846389" w:rsidP="00841A35">
      <w:pPr>
        <w:spacing w:before="240" w:line="276" w:lineRule="exact"/>
        <w:jc w:val="both"/>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t>IX. Az önkormányzati rendeletben rögzített adómentesség, adókedvezmény igénybevétele blokk</w:t>
      </w:r>
    </w:p>
    <w:p w14:paraId="71FB1CCE"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Az Ör. − az Önkormányzat Képviselő-testületének az építményadóról szóló rendelete − 2026. január 1-jén lépett hatályba, mely szerint mentes az építményadó alól: </w:t>
      </w:r>
    </w:p>
    <w:p w14:paraId="498CFDB3" w14:textId="77777777" w:rsidR="00FD3A0E" w:rsidRPr="00841A35" w:rsidRDefault="00846389" w:rsidP="00841A35">
      <w:pPr>
        <w:numPr>
          <w:ilvl w:val="0"/>
          <w:numId w:val="31"/>
        </w:numPr>
        <w:spacing w:before="120" w:line="276" w:lineRule="exact"/>
        <w:ind w:left="581" w:hanging="562"/>
        <w:jc w:val="both"/>
        <w:rPr>
          <w:rFonts w:ascii="Times New Roman" w:hAnsi="Times New Roman" w:cs="Times New Roman"/>
          <w:color w:val="000000"/>
          <w:sz w:val="24"/>
          <w:szCs w:val="24"/>
        </w:rPr>
      </w:pPr>
      <w:r w:rsidRPr="00841A35">
        <w:rPr>
          <w:rFonts w:ascii="Times New Roman" w:eastAsia="Times New Roman 2" w:hAnsi="Times New Roman" w:cs="Times New Roman"/>
          <w:color w:val="000000"/>
          <w:kern w:val="2"/>
          <w:sz w:val="24"/>
          <w:szCs w:val="24"/>
        </w:rPr>
        <w:t>a társasház, a lakásszövetkezet közös tulajdonában vagy használatában lévő építmény,</w:t>
      </w:r>
    </w:p>
    <w:p w14:paraId="40EDA766" w14:textId="77777777" w:rsidR="00FD3A0E" w:rsidRPr="00841A35" w:rsidRDefault="00846389" w:rsidP="00841A35">
      <w:pPr>
        <w:numPr>
          <w:ilvl w:val="0"/>
          <w:numId w:val="31"/>
        </w:numPr>
        <w:spacing w:line="276" w:lineRule="exact"/>
        <w:ind w:left="581" w:hanging="562"/>
        <w:jc w:val="both"/>
        <w:rPr>
          <w:rFonts w:ascii="Times New Roman" w:hAnsi="Times New Roman" w:cs="Times New Roman"/>
          <w:color w:val="000000"/>
          <w:sz w:val="24"/>
          <w:szCs w:val="24"/>
        </w:rPr>
      </w:pPr>
      <w:r w:rsidRPr="00841A35">
        <w:rPr>
          <w:rFonts w:ascii="Times New Roman" w:eastAsia="Times New Roman 2" w:hAnsi="Times New Roman" w:cs="Times New Roman"/>
          <w:color w:val="000000"/>
          <w:kern w:val="2"/>
          <w:sz w:val="24"/>
          <w:szCs w:val="24"/>
        </w:rPr>
        <w:t>a magánszemély adóalany tekintetében</w:t>
      </w:r>
    </w:p>
    <w:p w14:paraId="783BD90E" w14:textId="77777777" w:rsidR="00FD3A0E" w:rsidRPr="00841A35" w:rsidRDefault="00846389" w:rsidP="00841A35">
      <w:pPr>
        <w:spacing w:line="276" w:lineRule="exact"/>
        <w:ind w:left="581"/>
        <w:jc w:val="both"/>
        <w:rPr>
          <w:rFonts w:ascii="Times New Roman" w:hAnsi="Times New Roman" w:cs="Times New Roman"/>
          <w:sz w:val="24"/>
          <w:szCs w:val="24"/>
        </w:rPr>
      </w:pPr>
      <w:r w:rsidRPr="00841A35">
        <w:rPr>
          <w:rFonts w:ascii="Times New Roman" w:hAnsi="Times New Roman" w:cs="Times New Roman"/>
          <w:i/>
          <w:iCs/>
          <w:color w:val="000000"/>
          <w:kern w:val="2"/>
          <w:sz w:val="24"/>
          <w:szCs w:val="24"/>
        </w:rPr>
        <w:t>ba)</w:t>
      </w:r>
      <w:r w:rsidRPr="00841A35">
        <w:rPr>
          <w:rFonts w:ascii="Times New Roman" w:hAnsi="Times New Roman" w:cs="Times New Roman"/>
          <w:color w:val="000000"/>
          <w:kern w:val="2"/>
          <w:sz w:val="24"/>
          <w:szCs w:val="24"/>
        </w:rPr>
        <w:t xml:space="preserve"> </w:t>
      </w:r>
      <w:r w:rsidRPr="00841A35">
        <w:rPr>
          <w:rFonts w:ascii="Times New Roman" w:eastAsia="Times New Roman 2" w:hAnsi="Times New Roman" w:cs="Times New Roman"/>
          <w:color w:val="000000"/>
          <w:kern w:val="2"/>
          <w:sz w:val="24"/>
          <w:szCs w:val="24"/>
        </w:rPr>
        <w:t>az önálló garázs 16 m²-t meg nem haladó része,</w:t>
      </w:r>
    </w:p>
    <w:p w14:paraId="2B02E898" w14:textId="5B835EA0" w:rsidR="00FD3A0E" w:rsidRPr="00841A35" w:rsidRDefault="00846389" w:rsidP="00841A35">
      <w:pPr>
        <w:spacing w:line="276" w:lineRule="exact"/>
        <w:ind w:left="581"/>
        <w:jc w:val="both"/>
        <w:rPr>
          <w:rFonts w:ascii="Times New Roman" w:hAnsi="Times New Roman" w:cs="Times New Roman"/>
          <w:sz w:val="24"/>
          <w:szCs w:val="24"/>
        </w:rPr>
      </w:pPr>
      <w:r w:rsidRPr="00841A35">
        <w:rPr>
          <w:rFonts w:ascii="Times New Roman" w:hAnsi="Times New Roman" w:cs="Times New Roman"/>
          <w:i/>
          <w:iCs/>
          <w:color w:val="000000"/>
          <w:kern w:val="2"/>
          <w:sz w:val="24"/>
          <w:szCs w:val="24"/>
        </w:rPr>
        <w:t>bb)</w:t>
      </w:r>
      <w:r w:rsidRPr="00841A35">
        <w:rPr>
          <w:rFonts w:ascii="Times New Roman" w:hAnsi="Times New Roman" w:cs="Times New Roman"/>
          <w:color w:val="000000"/>
          <w:kern w:val="2"/>
          <w:sz w:val="24"/>
          <w:szCs w:val="24"/>
        </w:rPr>
        <w:t xml:space="preserve"> </w:t>
      </w:r>
      <w:r w:rsidR="00057B52" w:rsidRPr="00057B52">
        <w:rPr>
          <w:rFonts w:ascii="Times New Roman" w:eastAsia="Times New Roman 2" w:hAnsi="Times New Roman" w:cs="Times New Roman"/>
          <w:color w:val="000000"/>
          <w:kern w:val="2"/>
          <w:sz w:val="24"/>
          <w:szCs w:val="24"/>
        </w:rPr>
        <w:t>teremgarázsban lévő egy gépkocsibeálló hasznos alapterülete vagy egy teremgarázson belül több gépkocsibeálló esetén az adóalanyra eső tulajdoni hányad 25 m</w:t>
      </w:r>
      <w:r w:rsidR="00057B52" w:rsidRPr="00057B52">
        <w:rPr>
          <w:rFonts w:ascii="Times New Roman" w:eastAsia="Times New Roman 2" w:hAnsi="Times New Roman" w:cs="Times New Roman"/>
          <w:color w:val="000000"/>
          <w:kern w:val="2"/>
          <w:sz w:val="24"/>
          <w:szCs w:val="24"/>
          <w:vertAlign w:val="superscript"/>
        </w:rPr>
        <w:t>2</w:t>
      </w:r>
      <w:r w:rsidR="00057B52" w:rsidRPr="00057B52">
        <w:rPr>
          <w:rFonts w:ascii="Times New Roman" w:eastAsia="Times New Roman 2" w:hAnsi="Times New Roman" w:cs="Times New Roman"/>
          <w:color w:val="000000"/>
          <w:kern w:val="2"/>
          <w:sz w:val="24"/>
          <w:szCs w:val="24"/>
        </w:rPr>
        <w:t>-t meg nem haladó része, valamint a közeli hozzátartozó által használt egy gépkocsibeálló,</w:t>
      </w:r>
    </w:p>
    <w:p w14:paraId="29A1E876" w14:textId="77777777" w:rsidR="00FD3A0E" w:rsidRPr="00841A35" w:rsidRDefault="00846389" w:rsidP="00841A35">
      <w:pPr>
        <w:spacing w:line="276" w:lineRule="exact"/>
        <w:ind w:left="578"/>
        <w:jc w:val="both"/>
        <w:rPr>
          <w:rFonts w:ascii="Times New Roman" w:hAnsi="Times New Roman" w:cs="Times New Roman"/>
          <w:sz w:val="24"/>
          <w:szCs w:val="24"/>
        </w:rPr>
      </w:pPr>
      <w:r w:rsidRPr="00841A35">
        <w:rPr>
          <w:rFonts w:ascii="Times New Roman" w:hAnsi="Times New Roman" w:cs="Times New Roman"/>
          <w:i/>
          <w:iCs/>
          <w:color w:val="000000"/>
          <w:kern w:val="2"/>
          <w:sz w:val="24"/>
          <w:szCs w:val="24"/>
        </w:rPr>
        <w:t>bc)</w:t>
      </w:r>
      <w:r w:rsidRPr="00841A35">
        <w:rPr>
          <w:rFonts w:ascii="Times New Roman" w:hAnsi="Times New Roman" w:cs="Times New Roman"/>
          <w:color w:val="000000"/>
          <w:kern w:val="2"/>
          <w:sz w:val="24"/>
          <w:szCs w:val="24"/>
        </w:rPr>
        <w:t xml:space="preserve"> </w:t>
      </w:r>
      <w:r w:rsidRPr="00841A35">
        <w:rPr>
          <w:rFonts w:ascii="Times New Roman" w:eastAsia="Times New Roman 2" w:hAnsi="Times New Roman" w:cs="Times New Roman"/>
          <w:color w:val="000000"/>
          <w:kern w:val="2"/>
          <w:sz w:val="24"/>
          <w:szCs w:val="24"/>
        </w:rPr>
        <w:t>a tároló adóalanyra eső tulajdoni hányadának 10 m²-t meg nem haladó része.</w:t>
      </w:r>
    </w:p>
    <w:p w14:paraId="435FB728" w14:textId="69499510"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Fontos, hogy a </w:t>
      </w:r>
      <w:r w:rsidRPr="00841A35">
        <w:rPr>
          <w:rFonts w:ascii="Times New Roman" w:hAnsi="Times New Roman" w:cs="Times New Roman"/>
          <w:i/>
          <w:iCs/>
          <w:color w:val="000000"/>
          <w:kern w:val="2"/>
          <w:sz w:val="24"/>
          <w:szCs w:val="24"/>
        </w:rPr>
        <w:t>b)</w:t>
      </w:r>
      <w:r w:rsidRPr="00841A35">
        <w:rPr>
          <w:rFonts w:ascii="Times New Roman" w:eastAsia="Times New Roman 2" w:hAnsi="Times New Roman" w:cs="Times New Roman"/>
          <w:color w:val="000000"/>
          <w:kern w:val="2"/>
          <w:sz w:val="24"/>
          <w:szCs w:val="24"/>
        </w:rPr>
        <w:t xml:space="preserve"> pont szerinti mentesség igénybevételének feltétele, ha azt az adóalany, vagy a közeli hozzátartozója használja. Továbbá a </w:t>
      </w:r>
      <w:r w:rsidRPr="00841A35">
        <w:rPr>
          <w:rFonts w:ascii="Times New Roman" w:hAnsi="Times New Roman" w:cs="Times New Roman"/>
          <w:i/>
          <w:iCs/>
          <w:color w:val="000000"/>
          <w:kern w:val="2"/>
          <w:sz w:val="24"/>
          <w:szCs w:val="24"/>
        </w:rPr>
        <w:t>a)</w:t>
      </w:r>
      <w:r w:rsidRPr="00841A35">
        <w:rPr>
          <w:rFonts w:ascii="Times New Roman" w:eastAsia="Times New Roman 2" w:hAnsi="Times New Roman" w:cs="Times New Roman"/>
          <w:color w:val="000000"/>
          <w:kern w:val="2"/>
          <w:sz w:val="24"/>
          <w:szCs w:val="24"/>
        </w:rPr>
        <w:t xml:space="preserve"> és </w:t>
      </w:r>
      <w:r w:rsidRPr="00841A35">
        <w:rPr>
          <w:rFonts w:ascii="Times New Roman" w:hAnsi="Times New Roman" w:cs="Times New Roman"/>
          <w:i/>
          <w:iCs/>
          <w:color w:val="000000"/>
          <w:kern w:val="2"/>
          <w:sz w:val="24"/>
          <w:szCs w:val="24"/>
        </w:rPr>
        <w:t>b)</w:t>
      </w:r>
      <w:r w:rsidRPr="00841A35">
        <w:rPr>
          <w:rFonts w:ascii="Times New Roman" w:eastAsia="Times New Roman 2" w:hAnsi="Times New Roman" w:cs="Times New Roman"/>
          <w:color w:val="000000"/>
          <w:kern w:val="2"/>
          <w:sz w:val="24"/>
          <w:szCs w:val="24"/>
        </w:rPr>
        <w:t xml:space="preserve"> pontban meghatározott mentességet az adóalany akkor veheti igénybe, ha az építményt nem üzleti célra használja.</w:t>
      </w:r>
    </w:p>
    <w:p w14:paraId="4A024D87" w14:textId="1199EDCF"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Ha ugyanazon adóalanyt több önálló garázs tekintetében illetné meg a mentesség, akkor a mentesség csak egy, a legnagyobb hasznos alapterületű garázsra vehető igénybe</w:t>
      </w:r>
      <w:r w:rsidR="00057B52">
        <w:rPr>
          <w:rFonts w:ascii="Times New Roman" w:eastAsia="Times New Roman 2" w:hAnsi="Times New Roman" w:cs="Times New Roman"/>
          <w:color w:val="000000"/>
          <w:kern w:val="2"/>
          <w:sz w:val="24"/>
          <w:szCs w:val="24"/>
        </w:rPr>
        <w:t xml:space="preserve"> a közeli hozzátartozó által használt egy tároló kivételével</w:t>
      </w:r>
      <w:r w:rsidRPr="00841A35">
        <w:rPr>
          <w:rFonts w:ascii="Times New Roman" w:eastAsia="Times New Roman 2" w:hAnsi="Times New Roman" w:cs="Times New Roman"/>
          <w:color w:val="000000"/>
          <w:kern w:val="2"/>
          <w:sz w:val="24"/>
          <w:szCs w:val="24"/>
        </w:rPr>
        <w:t>. [Ör. 3. § (2) bekezdése]</w:t>
      </w:r>
    </w:p>
    <w:p w14:paraId="5564FF45" w14:textId="55D09E5E" w:rsidR="00FD3A0E" w:rsidRPr="00841A35" w:rsidRDefault="00846389" w:rsidP="00841A35">
      <w:pPr>
        <w:spacing w:before="121"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Ha ugyanazon adóalanyt több tároló tekintetében illetné meg a mentesség, akkor a mentesség csak egy, a legnagyobb hasznos alapterületű tárolóra vehető igénybe</w:t>
      </w:r>
      <w:r w:rsidR="00057B52">
        <w:rPr>
          <w:rFonts w:ascii="Times New Roman" w:eastAsia="Times New Roman 2" w:hAnsi="Times New Roman" w:cs="Times New Roman"/>
          <w:color w:val="000000"/>
          <w:kern w:val="2"/>
          <w:sz w:val="24"/>
          <w:szCs w:val="24"/>
        </w:rPr>
        <w:t xml:space="preserve"> a közeli hozzátartozó által használt egy tároló kivételével</w:t>
      </w:r>
      <w:r w:rsidRPr="00841A35">
        <w:rPr>
          <w:rFonts w:ascii="Times New Roman" w:eastAsia="Times New Roman 2" w:hAnsi="Times New Roman" w:cs="Times New Roman"/>
          <w:color w:val="000000"/>
          <w:kern w:val="2"/>
          <w:sz w:val="24"/>
          <w:szCs w:val="24"/>
        </w:rPr>
        <w:t>. [Ör. 3. § (3) bekezdése]</w:t>
      </w:r>
      <w:r w:rsidRPr="00841A35">
        <w:rPr>
          <w:rFonts w:ascii="Times New Roman" w:hAnsi="Times New Roman" w:cs="Times New Roman"/>
          <w:color w:val="000000"/>
          <w:kern w:val="2"/>
          <w:sz w:val="24"/>
          <w:szCs w:val="24"/>
        </w:rPr>
        <w:t xml:space="preserve"> </w:t>
      </w:r>
      <w:r w:rsidRPr="00841A35">
        <w:rPr>
          <w:rFonts w:ascii="Times New Roman" w:eastAsia="Times New Roman 2" w:hAnsi="Times New Roman" w:cs="Times New Roman"/>
          <w:color w:val="000000"/>
          <w:kern w:val="2"/>
          <w:sz w:val="24"/>
          <w:szCs w:val="24"/>
        </w:rPr>
        <w:t>Az adómentességre jogosító helyzet fennállását az adóév március 15. napjáig igazolni kell kivéve, ha közhiteles nyilvántartásban a mentességre jogosító helyzet fennállása ellenőrizhető. [Ör. 9. § (1) bekezdése]</w:t>
      </w:r>
    </w:p>
    <w:p w14:paraId="1EA1E1FF"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Amennyiben az adóalany a rendeleti (Ör.) adómentességet kíván igénybe venni, akkor ebben a blokkban kell jelölnie az adómentesség jogcímét.</w:t>
      </w:r>
    </w:p>
    <w:p w14:paraId="4367A4A4" w14:textId="77777777" w:rsidR="00FD3A0E" w:rsidRPr="00841A35" w:rsidRDefault="00846389" w:rsidP="00841A35">
      <w:pPr>
        <w:pageBreakBefore/>
        <w:spacing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lastRenderedPageBreak/>
        <w:t>Továbbá fel kell tüntetni az adómentes területrész nagyságát (m</w:t>
      </w:r>
      <w:r w:rsidRPr="00841A35">
        <w:rPr>
          <w:rFonts w:ascii="Times New Roman" w:eastAsia="Times New Roman 2" w:hAnsi="Times New Roman" w:cs="Times New Roman"/>
          <w:color w:val="000000"/>
          <w:kern w:val="2"/>
          <w:sz w:val="24"/>
          <w:szCs w:val="24"/>
          <w:vertAlign w:val="superscript"/>
        </w:rPr>
        <w:t>2</w:t>
      </w:r>
      <w:r w:rsidRPr="00841A35">
        <w:rPr>
          <w:rFonts w:ascii="Times New Roman" w:eastAsia="Times New Roman 2" w:hAnsi="Times New Roman" w:cs="Times New Roman"/>
          <w:color w:val="000000"/>
          <w:kern w:val="2"/>
          <w:sz w:val="24"/>
          <w:szCs w:val="24"/>
        </w:rPr>
        <w:t>) az egyes jogcímeknél. (Az összesítés automatikusan kitöltésre kerül.)</w:t>
      </w:r>
    </w:p>
    <w:p w14:paraId="7A23F979"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 garázs, a teremgarázsban lévő gépkocsibeálló és a tároló darabszámáról az adóalany nyilatkozni köteles.</w:t>
      </w:r>
    </w:p>
    <w:p w14:paraId="51268540" w14:textId="77777777" w:rsidR="00FD3A0E" w:rsidRPr="00841A35" w:rsidRDefault="00846389" w:rsidP="00841A35">
      <w:pPr>
        <w:numPr>
          <w:ilvl w:val="0"/>
          <w:numId w:val="32"/>
        </w:numPr>
        <w:spacing w:before="236" w:line="280" w:lineRule="exact"/>
        <w:ind w:left="324" w:hanging="324"/>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Több adómérték esetén a mérték megállapításához szükséges tények, adatok blokk</w:t>
      </w:r>
    </w:p>
    <w:p w14:paraId="4DD2D07A"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Ebben a blokkban található többsoros mezőben – melyben a tetszőleges szöveg, akár több sorban történő beírásával − kell az adóalanynak megadni a további garázs, teremgarázsban lévő gépkocsibeálló és a tároló adatait (helyrajzi számát, címét, hasznos alapterületét).</w:t>
      </w:r>
    </w:p>
    <w:p w14:paraId="2B94A533" w14:textId="77777777" w:rsidR="00FD3A0E" w:rsidRPr="00841A35" w:rsidRDefault="00846389" w:rsidP="00841A35">
      <w:pPr>
        <w:numPr>
          <w:ilvl w:val="0"/>
          <w:numId w:val="33"/>
        </w:numPr>
        <w:tabs>
          <w:tab w:val="left" w:pos="433"/>
        </w:tabs>
        <w:spacing w:before="240" w:line="276" w:lineRule="exact"/>
        <w:ind w:left="0" w:firstLine="0"/>
        <w:jc w:val="both"/>
        <w:rPr>
          <w:rFonts w:ascii="Times New Roman" w:hAnsi="Times New Roman" w:cs="Times New Roman"/>
          <w:color w:val="000000"/>
          <w:sz w:val="24"/>
          <w:szCs w:val="24"/>
        </w:rPr>
      </w:pPr>
      <w:r w:rsidRPr="00841A35">
        <w:rPr>
          <w:rFonts w:ascii="Times New Roman" w:eastAsia="Times New Roman 2" w:hAnsi="Times New Roman" w:cs="Times New Roman"/>
          <w:b/>
          <w:bCs/>
          <w:color w:val="000000"/>
          <w:kern w:val="2"/>
          <w:sz w:val="24"/>
          <w:szCs w:val="24"/>
        </w:rPr>
        <w:t>Felelősségem tudatában kijelentem, hogy a kérelemben közölt adatok a valóságnak megfelelnek blokk</w:t>
      </w:r>
    </w:p>
    <w:p w14:paraId="009256F2"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Az adatlapokon a benyújtó aláírásával büntetőjogi felelőssége tudatában nyilatkozik arról, hogy az Önkormányzat részére szolgáltatott adatok megfelelnek a valóságnak. </w:t>
      </w:r>
    </w:p>
    <w:p w14:paraId="091E24FC" w14:textId="77777777" w:rsidR="00FD3A0E" w:rsidRPr="00841A35" w:rsidRDefault="00846389" w:rsidP="00841A35">
      <w:pPr>
        <w:spacing w:before="117" w:line="280"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Amennyiben nem elektronikusan nyújtja be a kérelmét, úgy az, aláírás nélkül érvénytelen.</w:t>
      </w:r>
    </w:p>
    <w:p w14:paraId="647D8B52"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elektronikus levél (e-mail) a Dáptv. alapján nem minősül elektronikus kapcsolattartási módnak, ezért az e-mailben küldött adatbejelentést az Önkormányzat nem fogadhatja el.</w:t>
      </w:r>
    </w:p>
    <w:p w14:paraId="3F56C1D6"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adatbejelentésben jelölt adómentességre, adókedvezményre jogosító helyzet fennállását igazolni kell.</w:t>
      </w:r>
    </w:p>
    <w:p w14:paraId="7E570641" w14:textId="77777777" w:rsidR="00FD3A0E" w:rsidRPr="00841A35" w:rsidRDefault="00846389" w:rsidP="00841A35">
      <w:pPr>
        <w:spacing w:before="120" w:line="276" w:lineRule="exact"/>
        <w:jc w:val="both"/>
        <w:rPr>
          <w:rFonts w:ascii="Times New Roman" w:hAnsi="Times New Roman" w:cs="Times New Roman"/>
          <w:sz w:val="24"/>
          <w:szCs w:val="24"/>
        </w:rPr>
        <w:sectPr w:rsidR="00FD3A0E" w:rsidRPr="00841A35">
          <w:headerReference w:type="default" r:id="rId12"/>
          <w:footerReference w:type="default" r:id="rId13"/>
          <w:pgSz w:w="11906" w:h="16838"/>
          <w:pgMar w:top="1415" w:right="1356" w:bottom="1123" w:left="1416" w:header="696" w:footer="759" w:gutter="0"/>
          <w:cols w:space="708"/>
        </w:sectPr>
      </w:pPr>
      <w:r w:rsidRPr="00841A35">
        <w:rPr>
          <w:rFonts w:ascii="Times New Roman" w:eastAsia="Times New Roman 2" w:hAnsi="Times New Roman" w:cs="Times New Roman"/>
          <w:color w:val="000000"/>
          <w:kern w:val="2"/>
          <w:sz w:val="24"/>
          <w:szCs w:val="24"/>
        </w:rPr>
        <w:t>Az egyéni vállalkozó adóalany a Dáptv.-ben meghatározottak szerint elektronikus kapcsolattartásra kötelezett, ezért az építményadó adatbejelentési kötelezettségének elektronikus úton köteles eleget tenni az e-önkormányzat portálon (eonkormanyzat.gov.hu weboldalon) rendszeresített űrlap kitöltésével és beküldésével.</w:t>
      </w:r>
    </w:p>
    <w:p w14:paraId="6B97F1CF" w14:textId="77777777" w:rsidR="00FD3A0E" w:rsidRPr="00841A35" w:rsidRDefault="00846389" w:rsidP="00841A35">
      <w:pPr>
        <w:spacing w:line="280" w:lineRule="exact"/>
        <w:jc w:val="both"/>
        <w:rPr>
          <w:rFonts w:ascii="Times New Roman" w:hAnsi="Times New Roman" w:cs="Times New Roman"/>
          <w:sz w:val="24"/>
          <w:szCs w:val="24"/>
        </w:rPr>
      </w:pPr>
      <w:r w:rsidRPr="00841A35">
        <w:rPr>
          <w:rFonts w:ascii="Times New Roman" w:eastAsia="Times New Roman 2" w:hAnsi="Times New Roman" w:cs="Times New Roman"/>
          <w:b/>
          <w:bCs/>
          <w:color w:val="000000"/>
          <w:kern w:val="2"/>
          <w:sz w:val="24"/>
          <w:szCs w:val="24"/>
        </w:rPr>
        <w:lastRenderedPageBreak/>
        <w:t>MEGÁLLAPODÁS</w:t>
      </w:r>
    </w:p>
    <w:p w14:paraId="3F247854" w14:textId="77777777" w:rsidR="00FD3A0E" w:rsidRPr="00841A35" w:rsidRDefault="00846389" w:rsidP="00841A35">
      <w:pPr>
        <w:spacing w:before="36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Ha a </w:t>
      </w:r>
      <w:r w:rsidRPr="00841A35">
        <w:rPr>
          <w:rFonts w:ascii="Times New Roman" w:eastAsia="Times New Roman 2" w:hAnsi="Times New Roman" w:cs="Times New Roman"/>
          <w:b/>
          <w:bCs/>
          <w:color w:val="000000"/>
          <w:kern w:val="2"/>
          <w:sz w:val="24"/>
          <w:szCs w:val="24"/>
        </w:rPr>
        <w:t>FŐLAP</w:t>
      </w:r>
      <w:r w:rsidRPr="00841A35">
        <w:rPr>
          <w:rFonts w:ascii="Times New Roman" w:eastAsia="Times New Roman 2" w:hAnsi="Times New Roman" w:cs="Times New Roman"/>
          <w:color w:val="000000"/>
          <w:kern w:val="2"/>
          <w:sz w:val="24"/>
          <w:szCs w:val="24"/>
        </w:rPr>
        <w:t xml:space="preserve"> − </w:t>
      </w:r>
      <w:r w:rsidRPr="00841A35">
        <w:rPr>
          <w:rFonts w:ascii="Times New Roman" w:eastAsia="Times New Roman 2" w:hAnsi="Times New Roman" w:cs="Times New Roman"/>
          <w:b/>
          <w:bCs/>
          <w:color w:val="000000"/>
          <w:kern w:val="2"/>
          <w:sz w:val="24"/>
          <w:szCs w:val="24"/>
        </w:rPr>
        <w:t>I. Az adatbejelentés fajtája blokkban</w:t>
      </w:r>
      <w:r w:rsidRPr="00841A35">
        <w:rPr>
          <w:rFonts w:ascii="Times New Roman" w:eastAsia="Times New Roman 2" w:hAnsi="Times New Roman" w:cs="Times New Roman"/>
          <w:color w:val="000000"/>
          <w:kern w:val="2"/>
          <w:sz w:val="24"/>
          <w:szCs w:val="24"/>
        </w:rPr>
        <w:t xml:space="preserve"> a „</w:t>
      </w:r>
      <w:r w:rsidRPr="00841A35">
        <w:rPr>
          <w:rFonts w:ascii="Times New Roman" w:hAnsi="Times New Roman" w:cs="Times New Roman"/>
          <w:i/>
          <w:iCs/>
          <w:color w:val="000000"/>
          <w:kern w:val="2"/>
          <w:sz w:val="24"/>
          <w:szCs w:val="24"/>
        </w:rPr>
        <w:t>2. Megállapodás alapján benyújtott adatbejelentés</w:t>
      </w:r>
      <w:r w:rsidRPr="00841A35">
        <w:rPr>
          <w:rFonts w:ascii="Times New Roman" w:eastAsia="Times New Roman 2" w:hAnsi="Times New Roman" w:cs="Times New Roman"/>
          <w:color w:val="000000"/>
          <w:kern w:val="2"/>
          <w:sz w:val="24"/>
          <w:szCs w:val="24"/>
        </w:rPr>
        <w:t>” pont jelölésre került, akkor a tulajdonosok (tulajdonos, bejegyzett vagyoni értékű jog jogosultja) által írásban megkötött és minden tulajdonos (vagyoni értékű jog jogosultja) által aláírt Megállapodást, melyben az adóalanyisággal kapcsolatos jogokkal és kötelezettségekkel egy tulajdonost ruháznak fel, az önkormányzati adóhatósághoz be kell nyújtani kivéve, ha az már korábban megküldésre került.</w:t>
      </w:r>
    </w:p>
    <w:p w14:paraId="7528F82B"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 megállapodás formájára és tartalmára vonatkozóan kötelező jogszabályi előírás nincs, az az építményadó bejelentésére rendszeresített és az e-önkormányzat portálon (eonkormanyzat.gov.hu weboldalon) elérhető űrlap Megállapodás elnevezésű lapjának kitöltésével, valamennyi tulajdonos által történő aláírásával és beküldésével teljesíthető.</w:t>
      </w:r>
    </w:p>
    <w:p w14:paraId="3FC578AA" w14:textId="77777777" w:rsidR="00FD3A0E" w:rsidRPr="00841A35" w:rsidRDefault="00846389" w:rsidP="00841A35">
      <w:pPr>
        <w:spacing w:before="116" w:line="280"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 Megállapodás a tulajdonosok és az adatbejelentő adóalany aláírása nélkül érvénytelen.</w:t>
      </w:r>
    </w:p>
    <w:p w14:paraId="15B2F318" w14:textId="77777777" w:rsidR="00FD3A0E" w:rsidRPr="00841A35" w:rsidRDefault="00846389" w:rsidP="00841A35">
      <w:pPr>
        <w:spacing w:before="121"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Az elektronikus levél (e-mail) a Dáptv. alapján nem minősül elektronikus kapcsolattartási módnak, ezért az e-mailben megküldött Megállapodást az Önkormányzat nem fogadhatja el.</w:t>
      </w:r>
    </w:p>
    <w:p w14:paraId="0D249153" w14:textId="77777777" w:rsidR="00FD3A0E" w:rsidRPr="00841A35" w:rsidRDefault="00846389" w:rsidP="00841A35">
      <w:pPr>
        <w:spacing w:before="120" w:line="276" w:lineRule="exact"/>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 xml:space="preserve">A tulajdonosok (tulajdonos, bejegyzett vagyoni értékű jog jogosultja) által írásban megkötött és minden tulajdonos (vagyoni értékű jog jogosultja) által aláírt Megállapodást </w:t>
      </w:r>
    </w:p>
    <w:p w14:paraId="4EE7DA12" w14:textId="46F2FFC7" w:rsidR="00FD3A0E" w:rsidRPr="00841A35" w:rsidRDefault="00846389" w:rsidP="00841A35">
      <w:pPr>
        <w:spacing w:before="120" w:line="276" w:lineRule="exact"/>
        <w:ind w:left="720" w:hanging="360"/>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w:t>
      </w:r>
      <w:r w:rsidRPr="00841A35">
        <w:rPr>
          <w:rFonts w:ascii="Times New Roman" w:eastAsia="Arial" w:hAnsi="Times New Roman" w:cs="Times New Roman"/>
          <w:color w:val="000000"/>
          <w:sz w:val="24"/>
          <w:szCs w:val="24"/>
        </w:rPr>
        <w:t xml:space="preserve"> </w:t>
      </w:r>
      <w:r w:rsidRPr="00841A35">
        <w:rPr>
          <w:rFonts w:ascii="Times New Roman" w:eastAsia="Times New Roman 2" w:hAnsi="Times New Roman" w:cs="Times New Roman"/>
          <w:color w:val="000000"/>
          <w:kern w:val="2"/>
          <w:sz w:val="24"/>
          <w:szCs w:val="24"/>
        </w:rPr>
        <w:t>a</w:t>
      </w:r>
      <w:r w:rsidR="009B7E23">
        <w:rPr>
          <w:rFonts w:ascii="Times New Roman" w:eastAsia="Times New Roman 2" w:hAnsi="Times New Roman" w:cs="Times New Roman"/>
          <w:color w:val="000000"/>
          <w:kern w:val="2"/>
          <w:sz w:val="24"/>
          <w:szCs w:val="24"/>
        </w:rPr>
        <w:t>z</w:t>
      </w:r>
      <w:r w:rsidRPr="00841A35">
        <w:rPr>
          <w:rFonts w:ascii="Times New Roman" w:eastAsia="Times New Roman 2" w:hAnsi="Times New Roman" w:cs="Times New Roman"/>
          <w:color w:val="000000"/>
          <w:kern w:val="2"/>
          <w:sz w:val="24"/>
          <w:szCs w:val="24"/>
        </w:rPr>
        <w:t xml:space="preserve"> </w:t>
      </w:r>
      <w:r w:rsidRPr="00841A35">
        <w:rPr>
          <w:rFonts w:ascii="Times New Roman" w:eastAsia="Times New Roman 2" w:hAnsi="Times New Roman" w:cs="Times New Roman"/>
          <w:b/>
          <w:bCs/>
          <w:color w:val="000000"/>
          <w:kern w:val="2"/>
          <w:sz w:val="24"/>
          <w:szCs w:val="24"/>
        </w:rPr>
        <w:t>elektronikus kapcsolattartásra kötelezett adóalany</w:t>
      </w:r>
      <w:r w:rsidRPr="00841A35">
        <w:rPr>
          <w:rFonts w:ascii="Times New Roman" w:eastAsia="Times New Roman 2" w:hAnsi="Times New Roman" w:cs="Times New Roman"/>
          <w:color w:val="000000"/>
          <w:kern w:val="2"/>
          <w:sz w:val="24"/>
          <w:szCs w:val="24"/>
        </w:rPr>
        <w:t xml:space="preserve"> – ideértve az egyéni vállalkozót is –elektronikus úton az e-önkormányzat portálon (eonkormanyzat.gov.hu weboldalon) rendszeresített űrlap kitöltésével és beküldésével köteles megküldeni,</w:t>
      </w:r>
    </w:p>
    <w:p w14:paraId="2FA5B1DE" w14:textId="77777777" w:rsidR="00FD3A0E" w:rsidRPr="00841A35" w:rsidRDefault="00846389" w:rsidP="00841A35">
      <w:pPr>
        <w:spacing w:line="276" w:lineRule="exact"/>
        <w:ind w:left="720" w:hanging="360"/>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w:t>
      </w:r>
      <w:r w:rsidRPr="00841A35">
        <w:rPr>
          <w:rFonts w:ascii="Times New Roman" w:eastAsia="Arial" w:hAnsi="Times New Roman" w:cs="Times New Roman"/>
          <w:color w:val="000000"/>
          <w:sz w:val="24"/>
          <w:szCs w:val="24"/>
        </w:rPr>
        <w:t xml:space="preserve"> </w:t>
      </w:r>
      <w:r w:rsidRPr="00841A35">
        <w:rPr>
          <w:rFonts w:ascii="Times New Roman" w:eastAsia="Times New Roman 2" w:hAnsi="Times New Roman" w:cs="Times New Roman"/>
          <w:color w:val="000000"/>
          <w:kern w:val="2"/>
          <w:sz w:val="24"/>
          <w:szCs w:val="24"/>
        </w:rPr>
        <w:t xml:space="preserve">az </w:t>
      </w:r>
      <w:r w:rsidRPr="00841A35">
        <w:rPr>
          <w:rFonts w:ascii="Times New Roman" w:eastAsia="Times New Roman 2" w:hAnsi="Times New Roman" w:cs="Times New Roman"/>
          <w:b/>
          <w:bCs/>
          <w:color w:val="000000"/>
          <w:kern w:val="2"/>
          <w:sz w:val="24"/>
          <w:szCs w:val="24"/>
        </w:rPr>
        <w:t>elektronikus kapcsolattartásra nem kötelezett</w:t>
      </w:r>
      <w:r w:rsidRPr="00841A35">
        <w:rPr>
          <w:rFonts w:ascii="Times New Roman" w:eastAsia="Times New Roman 2" w:hAnsi="Times New Roman" w:cs="Times New Roman"/>
          <w:color w:val="000000"/>
          <w:kern w:val="2"/>
          <w:sz w:val="24"/>
          <w:szCs w:val="24"/>
        </w:rPr>
        <w:t xml:space="preserve"> </w:t>
      </w:r>
      <w:r w:rsidRPr="00841A35">
        <w:rPr>
          <w:rFonts w:ascii="Times New Roman" w:eastAsia="Times New Roman 2" w:hAnsi="Times New Roman" w:cs="Times New Roman"/>
          <w:b/>
          <w:bCs/>
          <w:color w:val="000000"/>
          <w:kern w:val="2"/>
          <w:sz w:val="24"/>
          <w:szCs w:val="24"/>
        </w:rPr>
        <w:t>− Ügyfélkapu+ vagy DÁP regisztrációval rendelkező −</w:t>
      </w:r>
      <w:r w:rsidRPr="00841A35">
        <w:rPr>
          <w:rFonts w:ascii="Times New Roman" w:eastAsia="Times New Roman 2" w:hAnsi="Times New Roman" w:cs="Times New Roman"/>
          <w:color w:val="000000"/>
          <w:kern w:val="2"/>
          <w:sz w:val="24"/>
          <w:szCs w:val="24"/>
        </w:rPr>
        <w:t xml:space="preserve"> </w:t>
      </w:r>
      <w:r w:rsidRPr="00841A35">
        <w:rPr>
          <w:rFonts w:ascii="Times New Roman" w:eastAsia="Times New Roman 2" w:hAnsi="Times New Roman" w:cs="Times New Roman"/>
          <w:b/>
          <w:bCs/>
          <w:color w:val="000000"/>
          <w:kern w:val="2"/>
          <w:sz w:val="24"/>
          <w:szCs w:val="24"/>
        </w:rPr>
        <w:t>természetes személy adóalany</w:t>
      </w:r>
      <w:r w:rsidRPr="00841A35">
        <w:rPr>
          <w:rFonts w:ascii="Times New Roman" w:eastAsia="Times New Roman 2" w:hAnsi="Times New Roman" w:cs="Times New Roman"/>
          <w:color w:val="000000"/>
          <w:kern w:val="2"/>
          <w:sz w:val="24"/>
          <w:szCs w:val="24"/>
        </w:rPr>
        <w:t xml:space="preserve"> saját választása alapján, elektronikus úton az e-önkormányzat portálon (eonkormanyzat.gov.hu weboldalon) rendszeresített űrlap kitöltésével és beküldésével is teljesítheti, </w:t>
      </w:r>
    </w:p>
    <w:p w14:paraId="02A55683" w14:textId="77777777" w:rsidR="00FD3A0E" w:rsidRPr="00841A35" w:rsidRDefault="00846389" w:rsidP="00841A35">
      <w:pPr>
        <w:spacing w:line="276" w:lineRule="exact"/>
        <w:ind w:left="720" w:hanging="360"/>
        <w:jc w:val="both"/>
        <w:rPr>
          <w:rFonts w:ascii="Times New Roman" w:hAnsi="Times New Roman" w:cs="Times New Roman"/>
          <w:sz w:val="24"/>
          <w:szCs w:val="24"/>
        </w:rPr>
      </w:pPr>
      <w:r w:rsidRPr="00841A35">
        <w:rPr>
          <w:rFonts w:ascii="Times New Roman" w:eastAsia="Times New Roman 2" w:hAnsi="Times New Roman" w:cs="Times New Roman"/>
          <w:color w:val="000000"/>
          <w:kern w:val="2"/>
          <w:sz w:val="24"/>
          <w:szCs w:val="24"/>
        </w:rPr>
        <w:t>−</w:t>
      </w:r>
      <w:r w:rsidRPr="00841A35">
        <w:rPr>
          <w:rFonts w:ascii="Times New Roman" w:eastAsia="Arial" w:hAnsi="Times New Roman" w:cs="Times New Roman"/>
          <w:color w:val="000000"/>
          <w:sz w:val="24"/>
          <w:szCs w:val="24"/>
        </w:rPr>
        <w:t xml:space="preserve"> </w:t>
      </w:r>
      <w:r w:rsidRPr="00841A35">
        <w:rPr>
          <w:rFonts w:ascii="Times New Roman" w:eastAsia="Times New Roman 2" w:hAnsi="Times New Roman" w:cs="Times New Roman"/>
          <w:color w:val="000000"/>
          <w:kern w:val="2"/>
          <w:sz w:val="24"/>
          <w:szCs w:val="24"/>
        </w:rPr>
        <w:t xml:space="preserve">az </w:t>
      </w:r>
      <w:r w:rsidRPr="00841A35">
        <w:rPr>
          <w:rFonts w:ascii="Times New Roman" w:eastAsia="Times New Roman 2" w:hAnsi="Times New Roman" w:cs="Times New Roman"/>
          <w:b/>
          <w:bCs/>
          <w:color w:val="000000"/>
          <w:kern w:val="2"/>
          <w:sz w:val="24"/>
          <w:szCs w:val="24"/>
        </w:rPr>
        <w:t>elektronikus kapcsolattartásra nem kötelezett természetes személy adóalany, ha</w:t>
      </w:r>
      <w:r w:rsidRPr="00841A35">
        <w:rPr>
          <w:rFonts w:ascii="Times New Roman" w:eastAsia="Times New Roman 2" w:hAnsi="Times New Roman" w:cs="Times New Roman"/>
          <w:color w:val="000000"/>
          <w:kern w:val="2"/>
          <w:sz w:val="24"/>
          <w:szCs w:val="24"/>
        </w:rPr>
        <w:t xml:space="preserve"> </w:t>
      </w:r>
      <w:r w:rsidRPr="00841A35">
        <w:rPr>
          <w:rFonts w:ascii="Times New Roman" w:eastAsia="Times New Roman 2" w:hAnsi="Times New Roman" w:cs="Times New Roman"/>
          <w:b/>
          <w:bCs/>
          <w:color w:val="000000"/>
          <w:kern w:val="2"/>
          <w:sz w:val="24"/>
          <w:szCs w:val="24"/>
        </w:rPr>
        <w:t>nem rendelkezik Ügyfélkapu+ vagy DÁP regisztrációval</w:t>
      </w:r>
      <w:r w:rsidRPr="00841A35">
        <w:rPr>
          <w:rFonts w:ascii="Times New Roman" w:eastAsia="Times New Roman 2" w:hAnsi="Times New Roman" w:cs="Times New Roman"/>
          <w:color w:val="000000"/>
          <w:kern w:val="2"/>
          <w:sz w:val="24"/>
          <w:szCs w:val="24"/>
        </w:rPr>
        <w:t>, akkor az Önkormányzat által rendszeresített és a honlapján (ferencvaros.hu) közzétett űrlapot kitöltve és aláírva megküldheti postai úton, vagy beadhatja személyesen az önkormányzati adóhatóságnál ügyfélfogadási időben.</w:t>
      </w:r>
    </w:p>
    <w:sectPr w:rsidR="00FD3A0E" w:rsidRPr="00841A35">
      <w:headerReference w:type="default" r:id="rId14"/>
      <w:footerReference w:type="default" r:id="rId15"/>
      <w:pgSz w:w="11906" w:h="16838"/>
      <w:pgMar w:top="1415" w:right="1356" w:bottom="1123" w:left="1416" w:header="696" w:footer="75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15D79" w14:textId="77777777" w:rsidR="004A352A" w:rsidRDefault="004A352A">
      <w:r>
        <w:separator/>
      </w:r>
    </w:p>
  </w:endnote>
  <w:endnote w:type="continuationSeparator" w:id="0">
    <w:p w14:paraId="7312D0A0" w14:textId="77777777" w:rsidR="004A352A" w:rsidRDefault="004A3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595B4A9-90AE-48F9-A5D6-751147E7E13F}"/>
    <w:embedBold r:id="rId2" w:fontKey="{A4DA3425-CAC3-4AB8-9164-E1A296470703}"/>
    <w:embedItalic r:id="rId3" w:fontKey="{F6F80789-0837-40DE-B968-BCFB67CD3378}"/>
  </w:font>
  <w:font w:name="Times New Roman 2">
    <w:altName w:val="Times New Roman"/>
    <w:charset w:val="01"/>
    <w:family w:val="roman"/>
    <w:pitch w:val="variable"/>
    <w:sig w:usb0="01010101" w:usb1="01010101" w:usb2="01010101" w:usb3="01010101" w:csb0="01010101" w:csb1="01010101"/>
    <w:embedRegular r:id="rId4" w:fontKey="{941418D6-5D48-4F70-B2DD-1E1FDB0A280D}"/>
    <w:embedBold r:id="rId5" w:fontKey="{549FE271-7F04-46FC-80E1-25EDD6134634}"/>
  </w:font>
  <w:font w:name="Arial">
    <w:panose1 w:val="020B0604020202020204"/>
    <w:charset w:val="00"/>
    <w:family w:val="swiss"/>
    <w:pitch w:val="variable"/>
    <w:sig w:usb0="E0002EFF" w:usb1="C000785B" w:usb2="00000009" w:usb3="00000000" w:csb0="000001FF" w:csb1="00000000"/>
    <w:embedRegular r:id="rId6" w:fontKey="{36543F2E-4437-4373-A91A-1138ED1BB587}"/>
    <w:embedBold r:id="rId7" w:fontKey="{78AE8041-52A8-4256-999F-102174668FDC}"/>
  </w:font>
  <w:font w:name="Aptos Display">
    <w:charset w:val="00"/>
    <w:family w:val="swiss"/>
    <w:pitch w:val="variable"/>
    <w:sig w:usb0="20000287" w:usb1="00000003" w:usb2="00000000" w:usb3="00000000" w:csb0="0000019F" w:csb1="00000000"/>
    <w:embedRegular r:id="rId8" w:fontKey="{FE34389C-5E9A-44EE-827C-C5034F1598AF}"/>
  </w:font>
  <w:font w:name="Aptos">
    <w:charset w:val="00"/>
    <w:family w:val="swiss"/>
    <w:pitch w:val="variable"/>
    <w:sig w:usb0="20000287" w:usb1="00000003" w:usb2="00000000" w:usb3="00000000" w:csb0="0000019F" w:csb1="00000000"/>
    <w:embedRegular r:id="rId9" w:fontKey="{43DA786E-6D42-42B2-905E-8D69B948CC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1AFF" w14:textId="77777777" w:rsidR="00FD3A0E" w:rsidRDefault="00846389">
    <w:pPr>
      <w:jc w:val="right"/>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PAGE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1</w:t>
    </w:r>
    <w:r>
      <w:rPr>
        <w:rFonts w:ascii="Times New Roman" w:hAnsi="Times New Roman" w:cs="Times New Roman"/>
        <w:color w:val="000000"/>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7322A" w14:textId="28EAC80F" w:rsidR="00841A35" w:rsidRDefault="00841A35">
    <w:pPr>
      <w:pStyle w:val="llb"/>
    </w:pPr>
    <w:r>
      <w:drawing>
        <wp:anchor distT="114300" distB="114300" distL="114300" distR="114300" simplePos="0" relativeHeight="251661312" behindDoc="1" locked="0" layoutInCell="1" hidden="0" allowOverlap="1" wp14:anchorId="5209BFCA" wp14:editId="407F2ABD">
          <wp:simplePos x="0" y="0"/>
          <wp:positionH relativeFrom="page">
            <wp:align>left</wp:align>
          </wp:positionH>
          <wp:positionV relativeFrom="page">
            <wp:align>bottom</wp:align>
          </wp:positionV>
          <wp:extent cx="7608697" cy="568965"/>
          <wp:effectExtent l="0" t="0" r="0" b="254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915" b="915"/>
                  <a:stretch>
                    <a:fillRect/>
                  </a:stretch>
                </pic:blipFill>
                <pic:spPr>
                  <a:xfrm>
                    <a:off x="0" y="0"/>
                    <a:ext cx="7608697" cy="56896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D2DC0" w14:textId="77777777" w:rsidR="00FD3A0E" w:rsidRDefault="00846389">
    <w:pPr>
      <w:jc w:val="right"/>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PAGE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1</w:t>
    </w:r>
    <w:r>
      <w:rPr>
        <w:rFonts w:ascii="Times New Roman" w:hAnsi="Times New Roman" w:cs="Times New Roman"/>
        <w:color w:val="000000"/>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8BB07" w14:textId="77777777" w:rsidR="00FD3A0E" w:rsidRDefault="00846389">
    <w:pPr>
      <w:jc w:val="right"/>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PAGE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1</w:t>
    </w:r>
    <w:r>
      <w:rPr>
        <w:rFonts w:ascii="Times New Roman" w:hAnsi="Times New Roman" w:cs="Times New Roman"/>
        <w:color w:val="000000"/>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73B66" w14:textId="77777777" w:rsidR="00FD3A0E" w:rsidRDefault="00846389">
    <w:pPr>
      <w:jc w:val="right"/>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PAGE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1</w:t>
    </w:r>
    <w:r>
      <w:rPr>
        <w:rFonts w:ascii="Times New Roman" w:hAnsi="Times New Roman" w:cs="Times New Roman"/>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0394B" w14:textId="77777777" w:rsidR="004A352A" w:rsidRDefault="004A352A">
      <w:r>
        <w:separator/>
      </w:r>
    </w:p>
  </w:footnote>
  <w:footnote w:type="continuationSeparator" w:id="0">
    <w:p w14:paraId="4783AA9B" w14:textId="77777777" w:rsidR="004A352A" w:rsidRDefault="004A3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40F00" w14:textId="17B3CD4F" w:rsidR="00841A35" w:rsidRDefault="00841A35">
    <w:pPr>
      <w:pStyle w:val="lfej"/>
    </w:pPr>
    <w:r>
      <w:drawing>
        <wp:anchor distT="114300" distB="114300" distL="114300" distR="114300" simplePos="0" relativeHeight="251659264" behindDoc="1" locked="0" layoutInCell="1" hidden="0" allowOverlap="1" wp14:anchorId="67D8129C" wp14:editId="1A58E2B7">
          <wp:simplePos x="0" y="0"/>
          <wp:positionH relativeFrom="margin">
            <wp:align>center</wp:align>
          </wp:positionH>
          <wp:positionV relativeFrom="page">
            <wp:align>top</wp:align>
          </wp:positionV>
          <wp:extent cx="7577827" cy="1444763"/>
          <wp:effectExtent l="0" t="0" r="4445" b="3175"/>
          <wp:wrapTight wrapText="bothSides">
            <wp:wrapPolygon edited="0">
              <wp:start x="0" y="0"/>
              <wp:lineTo x="0" y="21363"/>
              <wp:lineTo x="21558" y="21363"/>
              <wp:lineTo x="21558" y="0"/>
              <wp:lineTo x="0" y="0"/>
            </wp:wrapPolygon>
          </wp:wrapTight>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59" r="59"/>
                  <a:stretch>
                    <a:fillRect/>
                  </a:stretch>
                </pic:blipFill>
                <pic:spPr>
                  <a:xfrm>
                    <a:off x="0" y="0"/>
                    <a:ext cx="7577827" cy="1444763"/>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2DAA" w14:textId="047B6315" w:rsidR="00FD3A0E" w:rsidRPr="00C0749A" w:rsidRDefault="00FD3A0E" w:rsidP="00C0749A">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5597" w14:textId="76D0D408" w:rsidR="00FD3A0E" w:rsidRPr="009B7E23" w:rsidRDefault="00FD3A0E" w:rsidP="009B7E23">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DF4F3" w14:textId="2F0DC0B7" w:rsidR="00FD3A0E" w:rsidRPr="009B7E23" w:rsidRDefault="00FD3A0E" w:rsidP="009B7E23">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0330"/>
    <w:multiLevelType w:val="multilevel"/>
    <w:tmpl w:val="FD30CD1E"/>
    <w:lvl w:ilvl="0">
      <w:start w:val="4"/>
      <w:numFmt w:val="upperRoman"/>
      <w:lvlText w:val="%1."/>
      <w:lvlJc w:val="left"/>
      <w:pPr>
        <w:ind w:left="360" w:hanging="360"/>
      </w:pPr>
      <w:rPr>
        <w:rFonts w:ascii="Times New Roman" w:eastAsia="Times New Roman" w:hAnsi="Times New Roman" w:cs="Times New Roman" w:hint="default"/>
        <w:b/>
        <w:sz w:val="24"/>
        <w:szCs w:val="24"/>
      </w:rPr>
    </w:lvl>
    <w:lvl w:ilvl="1">
      <w:start w:val="1"/>
      <w:numFmt w:val="upperRoman"/>
      <w:lvlText w:val="%2."/>
      <w:lvlJc w:val="left"/>
      <w:pPr>
        <w:ind w:left="720" w:hanging="360"/>
      </w:pPr>
      <w:rPr>
        <w:rFonts w:ascii="Times New Roman" w:eastAsia="Times New Roman" w:hAnsi="Times New Roman" w:cs="Times New Roman" w:hint="default"/>
        <w:b/>
        <w:sz w:val="24"/>
        <w:szCs w:val="24"/>
      </w:rPr>
    </w:lvl>
    <w:lvl w:ilvl="2">
      <w:start w:val="1"/>
      <w:numFmt w:val="upperRoman"/>
      <w:lvlText w:val="%3."/>
      <w:lvlJc w:val="left"/>
      <w:pPr>
        <w:ind w:left="1080" w:hanging="360"/>
      </w:pPr>
      <w:rPr>
        <w:rFonts w:ascii="Times New Roman" w:eastAsia="Times New Roman" w:hAnsi="Times New Roman" w:cs="Times New Roman" w:hint="default"/>
        <w:b/>
        <w:sz w:val="24"/>
        <w:szCs w:val="24"/>
      </w:rPr>
    </w:lvl>
    <w:lvl w:ilvl="3">
      <w:start w:val="1"/>
      <w:numFmt w:val="upperRoman"/>
      <w:lvlText w:val="%4."/>
      <w:lvlJc w:val="left"/>
      <w:pPr>
        <w:ind w:left="1440" w:hanging="360"/>
      </w:pPr>
      <w:rPr>
        <w:rFonts w:ascii="Times New Roman" w:eastAsia="Times New Roman" w:hAnsi="Times New Roman" w:cs="Times New Roman" w:hint="default"/>
        <w:b/>
        <w:sz w:val="24"/>
        <w:szCs w:val="24"/>
      </w:rPr>
    </w:lvl>
    <w:lvl w:ilvl="4">
      <w:start w:val="1"/>
      <w:numFmt w:val="upperRoman"/>
      <w:lvlText w:val="%5."/>
      <w:lvlJc w:val="left"/>
      <w:pPr>
        <w:ind w:left="1800" w:hanging="360"/>
      </w:pPr>
      <w:rPr>
        <w:rFonts w:ascii="Times New Roman" w:eastAsia="Times New Roman" w:hAnsi="Times New Roman" w:cs="Times New Roman" w:hint="default"/>
        <w:b/>
        <w:sz w:val="24"/>
        <w:szCs w:val="24"/>
      </w:rPr>
    </w:lvl>
    <w:lvl w:ilvl="5">
      <w:start w:val="1"/>
      <w:numFmt w:val="upperRoman"/>
      <w:lvlText w:val="%6."/>
      <w:lvlJc w:val="left"/>
      <w:pPr>
        <w:ind w:left="2160" w:hanging="360"/>
      </w:pPr>
      <w:rPr>
        <w:rFonts w:ascii="Times New Roman" w:eastAsia="Times New Roman" w:hAnsi="Times New Roman" w:cs="Times New Roman" w:hint="default"/>
        <w:b/>
        <w:sz w:val="24"/>
        <w:szCs w:val="24"/>
      </w:rPr>
    </w:lvl>
    <w:lvl w:ilvl="6">
      <w:start w:val="1"/>
      <w:numFmt w:val="upperRoman"/>
      <w:lvlText w:val="%7."/>
      <w:lvlJc w:val="left"/>
      <w:pPr>
        <w:ind w:left="2520" w:hanging="360"/>
      </w:pPr>
      <w:rPr>
        <w:rFonts w:ascii="Times New Roman" w:eastAsia="Times New Roman" w:hAnsi="Times New Roman" w:cs="Times New Roman" w:hint="default"/>
        <w:b/>
        <w:sz w:val="24"/>
        <w:szCs w:val="24"/>
      </w:rPr>
    </w:lvl>
    <w:lvl w:ilvl="7">
      <w:start w:val="1"/>
      <w:numFmt w:val="upperRoman"/>
      <w:lvlText w:val="%8."/>
      <w:lvlJc w:val="left"/>
      <w:pPr>
        <w:ind w:left="2880" w:hanging="360"/>
      </w:pPr>
      <w:rPr>
        <w:rFonts w:ascii="Times New Roman" w:eastAsia="Times New Roman" w:hAnsi="Times New Roman" w:cs="Times New Roman" w:hint="default"/>
        <w:b/>
        <w:sz w:val="24"/>
        <w:szCs w:val="24"/>
      </w:rPr>
    </w:lvl>
    <w:lvl w:ilvl="8">
      <w:start w:val="1"/>
      <w:numFmt w:val="upperRoman"/>
      <w:lvlText w:val="%9."/>
      <w:lvlJc w:val="left"/>
      <w:pPr>
        <w:ind w:left="3240" w:hanging="360"/>
      </w:pPr>
      <w:rPr>
        <w:rFonts w:ascii="Times New Roman" w:eastAsia="Times New Roman" w:hAnsi="Times New Roman" w:cs="Times New Roman" w:hint="default"/>
        <w:b/>
        <w:sz w:val="24"/>
        <w:szCs w:val="24"/>
      </w:rPr>
    </w:lvl>
  </w:abstractNum>
  <w:abstractNum w:abstractNumId="1" w15:restartNumberingAfterBreak="0">
    <w:nsid w:val="07A73BC2"/>
    <w:multiLevelType w:val="multilevel"/>
    <w:tmpl w:val="6E423CE2"/>
    <w:lvl w:ilvl="0">
      <w:start w:val="11"/>
      <w:numFmt w:val="upperRoman"/>
      <w:lvlText w:val="%1."/>
      <w:lvlJc w:val="left"/>
      <w:pPr>
        <w:ind w:left="360" w:hanging="360"/>
      </w:pPr>
      <w:rPr>
        <w:rFonts w:ascii="Times New Roman" w:eastAsia="Times New Roman" w:hAnsi="Times New Roman" w:cs="Times New Roman" w:hint="default"/>
        <w:b/>
        <w:sz w:val="24"/>
        <w:szCs w:val="24"/>
      </w:rPr>
    </w:lvl>
    <w:lvl w:ilvl="1">
      <w:start w:val="1"/>
      <w:numFmt w:val="upperRoman"/>
      <w:lvlText w:val="%2."/>
      <w:lvlJc w:val="left"/>
      <w:pPr>
        <w:ind w:left="720" w:hanging="360"/>
      </w:pPr>
      <w:rPr>
        <w:rFonts w:ascii="Times New Roman" w:eastAsia="Times New Roman" w:hAnsi="Times New Roman" w:cs="Times New Roman" w:hint="default"/>
        <w:b/>
        <w:sz w:val="24"/>
        <w:szCs w:val="24"/>
      </w:rPr>
    </w:lvl>
    <w:lvl w:ilvl="2">
      <w:start w:val="1"/>
      <w:numFmt w:val="upperRoman"/>
      <w:lvlText w:val="%3."/>
      <w:lvlJc w:val="left"/>
      <w:pPr>
        <w:ind w:left="1080" w:hanging="360"/>
      </w:pPr>
      <w:rPr>
        <w:rFonts w:ascii="Times New Roman" w:eastAsia="Times New Roman" w:hAnsi="Times New Roman" w:cs="Times New Roman" w:hint="default"/>
        <w:b/>
        <w:sz w:val="24"/>
        <w:szCs w:val="24"/>
      </w:rPr>
    </w:lvl>
    <w:lvl w:ilvl="3">
      <w:start w:val="1"/>
      <w:numFmt w:val="upperRoman"/>
      <w:lvlText w:val="%4."/>
      <w:lvlJc w:val="left"/>
      <w:pPr>
        <w:ind w:left="1440" w:hanging="360"/>
      </w:pPr>
      <w:rPr>
        <w:rFonts w:ascii="Times New Roman" w:eastAsia="Times New Roman" w:hAnsi="Times New Roman" w:cs="Times New Roman" w:hint="default"/>
        <w:b/>
        <w:sz w:val="24"/>
        <w:szCs w:val="24"/>
      </w:rPr>
    </w:lvl>
    <w:lvl w:ilvl="4">
      <w:start w:val="1"/>
      <w:numFmt w:val="upperRoman"/>
      <w:lvlText w:val="%5."/>
      <w:lvlJc w:val="left"/>
      <w:pPr>
        <w:ind w:left="1800" w:hanging="360"/>
      </w:pPr>
      <w:rPr>
        <w:rFonts w:ascii="Times New Roman" w:eastAsia="Times New Roman" w:hAnsi="Times New Roman" w:cs="Times New Roman" w:hint="default"/>
        <w:b/>
        <w:sz w:val="24"/>
        <w:szCs w:val="24"/>
      </w:rPr>
    </w:lvl>
    <w:lvl w:ilvl="5">
      <w:start w:val="1"/>
      <w:numFmt w:val="upperRoman"/>
      <w:lvlText w:val="%6."/>
      <w:lvlJc w:val="left"/>
      <w:pPr>
        <w:ind w:left="2160" w:hanging="360"/>
      </w:pPr>
      <w:rPr>
        <w:rFonts w:ascii="Times New Roman" w:eastAsia="Times New Roman" w:hAnsi="Times New Roman" w:cs="Times New Roman" w:hint="default"/>
        <w:b/>
        <w:sz w:val="24"/>
        <w:szCs w:val="24"/>
      </w:rPr>
    </w:lvl>
    <w:lvl w:ilvl="6">
      <w:start w:val="1"/>
      <w:numFmt w:val="upperRoman"/>
      <w:lvlText w:val="%7."/>
      <w:lvlJc w:val="left"/>
      <w:pPr>
        <w:ind w:left="2520" w:hanging="360"/>
      </w:pPr>
      <w:rPr>
        <w:rFonts w:ascii="Times New Roman" w:eastAsia="Times New Roman" w:hAnsi="Times New Roman" w:cs="Times New Roman" w:hint="default"/>
        <w:b/>
        <w:sz w:val="24"/>
        <w:szCs w:val="24"/>
      </w:rPr>
    </w:lvl>
    <w:lvl w:ilvl="7">
      <w:start w:val="1"/>
      <w:numFmt w:val="upperRoman"/>
      <w:lvlText w:val="%8."/>
      <w:lvlJc w:val="left"/>
      <w:pPr>
        <w:ind w:left="2880" w:hanging="360"/>
      </w:pPr>
      <w:rPr>
        <w:rFonts w:ascii="Times New Roman" w:eastAsia="Times New Roman" w:hAnsi="Times New Roman" w:cs="Times New Roman" w:hint="default"/>
        <w:b/>
        <w:sz w:val="24"/>
        <w:szCs w:val="24"/>
      </w:rPr>
    </w:lvl>
    <w:lvl w:ilvl="8">
      <w:start w:val="1"/>
      <w:numFmt w:val="upperRoman"/>
      <w:lvlText w:val="%9."/>
      <w:lvlJc w:val="left"/>
      <w:pPr>
        <w:ind w:left="3240" w:hanging="360"/>
      </w:pPr>
      <w:rPr>
        <w:rFonts w:ascii="Times New Roman" w:eastAsia="Times New Roman" w:hAnsi="Times New Roman" w:cs="Times New Roman" w:hint="default"/>
        <w:b/>
        <w:sz w:val="24"/>
        <w:szCs w:val="24"/>
      </w:rPr>
    </w:lvl>
  </w:abstractNum>
  <w:abstractNum w:abstractNumId="2" w15:restartNumberingAfterBreak="0">
    <w:nsid w:val="0A55132C"/>
    <w:multiLevelType w:val="multilevel"/>
    <w:tmpl w:val="887C72FC"/>
    <w:lvl w:ilvl="0">
      <w:start w:val="50"/>
      <w:numFmt w:val="decimal"/>
      <w:lvlText w:val="%1."/>
      <w:lvlJc w:val="left"/>
      <w:pPr>
        <w:ind w:left="360" w:hanging="360"/>
      </w:pPr>
      <w:rPr>
        <w:rFonts w:ascii="Times New Roman 2" w:eastAsia="Times New Roman 2" w:hAnsi="Times New Roman 2" w:cs="Times New Roman 2" w:hint="default"/>
        <w:sz w:val="24"/>
        <w:szCs w:val="24"/>
      </w:rPr>
    </w:lvl>
    <w:lvl w:ilvl="1">
      <w:start w:val="1"/>
      <w:numFmt w:val="decimal"/>
      <w:lvlText w:val="%2."/>
      <w:lvlJc w:val="left"/>
      <w:pPr>
        <w:ind w:left="720" w:hanging="360"/>
      </w:pPr>
      <w:rPr>
        <w:rFonts w:ascii="Times New Roman 2" w:eastAsia="Times New Roman 2" w:hAnsi="Times New Roman 2" w:cs="Times New Roman 2" w:hint="default"/>
        <w:sz w:val="24"/>
        <w:szCs w:val="24"/>
      </w:rPr>
    </w:lvl>
    <w:lvl w:ilvl="2">
      <w:start w:val="1"/>
      <w:numFmt w:val="decimal"/>
      <w:lvlText w:val="%3."/>
      <w:lvlJc w:val="left"/>
      <w:pPr>
        <w:ind w:left="1080" w:hanging="360"/>
      </w:pPr>
      <w:rPr>
        <w:rFonts w:ascii="Times New Roman 2" w:eastAsia="Times New Roman 2" w:hAnsi="Times New Roman 2" w:cs="Times New Roman 2" w:hint="default"/>
        <w:sz w:val="24"/>
        <w:szCs w:val="24"/>
      </w:rPr>
    </w:lvl>
    <w:lvl w:ilvl="3">
      <w:start w:val="1"/>
      <w:numFmt w:val="decimal"/>
      <w:lvlText w:val="%4."/>
      <w:lvlJc w:val="left"/>
      <w:pPr>
        <w:ind w:left="1440" w:hanging="360"/>
      </w:pPr>
      <w:rPr>
        <w:rFonts w:ascii="Times New Roman 2" w:eastAsia="Times New Roman 2" w:hAnsi="Times New Roman 2" w:cs="Times New Roman 2" w:hint="default"/>
        <w:sz w:val="24"/>
        <w:szCs w:val="24"/>
      </w:rPr>
    </w:lvl>
    <w:lvl w:ilvl="4">
      <w:start w:val="1"/>
      <w:numFmt w:val="decimal"/>
      <w:lvlText w:val="%5."/>
      <w:lvlJc w:val="left"/>
      <w:pPr>
        <w:ind w:left="1800" w:hanging="360"/>
      </w:pPr>
      <w:rPr>
        <w:rFonts w:ascii="Times New Roman 2" w:eastAsia="Times New Roman 2" w:hAnsi="Times New Roman 2" w:cs="Times New Roman 2" w:hint="default"/>
        <w:sz w:val="24"/>
        <w:szCs w:val="24"/>
      </w:rPr>
    </w:lvl>
    <w:lvl w:ilvl="5">
      <w:start w:val="1"/>
      <w:numFmt w:val="decimal"/>
      <w:lvlText w:val="%6."/>
      <w:lvlJc w:val="left"/>
      <w:pPr>
        <w:ind w:left="2160" w:hanging="360"/>
      </w:pPr>
      <w:rPr>
        <w:rFonts w:ascii="Times New Roman 2" w:eastAsia="Times New Roman 2" w:hAnsi="Times New Roman 2" w:cs="Times New Roman 2" w:hint="default"/>
        <w:sz w:val="24"/>
        <w:szCs w:val="24"/>
      </w:rPr>
    </w:lvl>
    <w:lvl w:ilvl="6">
      <w:start w:val="1"/>
      <w:numFmt w:val="decimal"/>
      <w:lvlText w:val="%7."/>
      <w:lvlJc w:val="left"/>
      <w:pPr>
        <w:ind w:left="2520" w:hanging="360"/>
      </w:pPr>
      <w:rPr>
        <w:rFonts w:ascii="Times New Roman 2" w:eastAsia="Times New Roman 2" w:hAnsi="Times New Roman 2" w:cs="Times New Roman 2" w:hint="default"/>
        <w:sz w:val="24"/>
        <w:szCs w:val="24"/>
      </w:rPr>
    </w:lvl>
    <w:lvl w:ilvl="7">
      <w:start w:val="1"/>
      <w:numFmt w:val="decimal"/>
      <w:lvlText w:val="%8."/>
      <w:lvlJc w:val="left"/>
      <w:pPr>
        <w:ind w:left="2880" w:hanging="360"/>
      </w:pPr>
      <w:rPr>
        <w:rFonts w:ascii="Times New Roman 2" w:eastAsia="Times New Roman 2" w:hAnsi="Times New Roman 2" w:cs="Times New Roman 2" w:hint="default"/>
        <w:sz w:val="24"/>
        <w:szCs w:val="24"/>
      </w:rPr>
    </w:lvl>
    <w:lvl w:ilvl="8">
      <w:start w:val="1"/>
      <w:numFmt w:val="decimal"/>
      <w:lvlText w:val="%9."/>
      <w:lvlJc w:val="left"/>
      <w:pPr>
        <w:ind w:left="3240" w:hanging="360"/>
      </w:pPr>
      <w:rPr>
        <w:rFonts w:ascii="Times New Roman 2" w:eastAsia="Times New Roman 2" w:hAnsi="Times New Roman 2" w:cs="Times New Roman 2" w:hint="default"/>
        <w:sz w:val="24"/>
        <w:szCs w:val="24"/>
      </w:rPr>
    </w:lvl>
  </w:abstractNum>
  <w:abstractNum w:abstractNumId="3" w15:restartNumberingAfterBreak="0">
    <w:nsid w:val="0B85189C"/>
    <w:multiLevelType w:val="multilevel"/>
    <w:tmpl w:val="16422F16"/>
    <w:lvl w:ilvl="0">
      <w:start w:val="24"/>
      <w:numFmt w:val="upperLetter"/>
      <w:lvlText w:val="%1."/>
      <w:lvlJc w:val="left"/>
      <w:pPr>
        <w:ind w:left="360" w:hanging="360"/>
      </w:pPr>
      <w:rPr>
        <w:rFonts w:ascii="Times New Roman" w:eastAsia="Times New Roman" w:hAnsi="Times New Roman" w:cs="Times New Roman" w:hint="default"/>
        <w:b/>
        <w:sz w:val="24"/>
        <w:szCs w:val="24"/>
      </w:rPr>
    </w:lvl>
    <w:lvl w:ilvl="1">
      <w:start w:val="1"/>
      <w:numFmt w:val="upperLetter"/>
      <w:lvlText w:val="%2."/>
      <w:lvlJc w:val="left"/>
      <w:pPr>
        <w:ind w:left="720" w:hanging="360"/>
      </w:pPr>
      <w:rPr>
        <w:rFonts w:ascii="Times New Roman" w:eastAsia="Times New Roman" w:hAnsi="Times New Roman" w:cs="Times New Roman" w:hint="default"/>
        <w:b/>
        <w:sz w:val="24"/>
        <w:szCs w:val="24"/>
      </w:rPr>
    </w:lvl>
    <w:lvl w:ilvl="2">
      <w:start w:val="1"/>
      <w:numFmt w:val="upperLetter"/>
      <w:lvlText w:val="%3."/>
      <w:lvlJc w:val="left"/>
      <w:pPr>
        <w:ind w:left="1080" w:hanging="360"/>
      </w:pPr>
      <w:rPr>
        <w:rFonts w:ascii="Times New Roman" w:eastAsia="Times New Roman" w:hAnsi="Times New Roman" w:cs="Times New Roman" w:hint="default"/>
        <w:b/>
        <w:sz w:val="24"/>
        <w:szCs w:val="24"/>
      </w:rPr>
    </w:lvl>
    <w:lvl w:ilvl="3">
      <w:start w:val="1"/>
      <w:numFmt w:val="upperLetter"/>
      <w:lvlText w:val="%4."/>
      <w:lvlJc w:val="left"/>
      <w:pPr>
        <w:ind w:left="1440" w:hanging="360"/>
      </w:pPr>
      <w:rPr>
        <w:rFonts w:ascii="Times New Roman" w:eastAsia="Times New Roman" w:hAnsi="Times New Roman" w:cs="Times New Roman" w:hint="default"/>
        <w:b/>
        <w:sz w:val="24"/>
        <w:szCs w:val="24"/>
      </w:rPr>
    </w:lvl>
    <w:lvl w:ilvl="4">
      <w:start w:val="1"/>
      <w:numFmt w:val="upperLetter"/>
      <w:lvlText w:val="%5."/>
      <w:lvlJc w:val="left"/>
      <w:pPr>
        <w:ind w:left="1800" w:hanging="360"/>
      </w:pPr>
      <w:rPr>
        <w:rFonts w:ascii="Times New Roman" w:eastAsia="Times New Roman" w:hAnsi="Times New Roman" w:cs="Times New Roman" w:hint="default"/>
        <w:b/>
        <w:sz w:val="24"/>
        <w:szCs w:val="24"/>
      </w:rPr>
    </w:lvl>
    <w:lvl w:ilvl="5">
      <w:start w:val="1"/>
      <w:numFmt w:val="upperLetter"/>
      <w:lvlText w:val="%6."/>
      <w:lvlJc w:val="left"/>
      <w:pPr>
        <w:ind w:left="2160" w:hanging="360"/>
      </w:pPr>
      <w:rPr>
        <w:rFonts w:ascii="Times New Roman" w:eastAsia="Times New Roman" w:hAnsi="Times New Roman" w:cs="Times New Roman" w:hint="default"/>
        <w:b/>
        <w:sz w:val="24"/>
        <w:szCs w:val="24"/>
      </w:rPr>
    </w:lvl>
    <w:lvl w:ilvl="6">
      <w:start w:val="1"/>
      <w:numFmt w:val="upperLetter"/>
      <w:lvlText w:val="%7."/>
      <w:lvlJc w:val="left"/>
      <w:pPr>
        <w:ind w:left="2520" w:hanging="360"/>
      </w:pPr>
      <w:rPr>
        <w:rFonts w:ascii="Times New Roman" w:eastAsia="Times New Roman" w:hAnsi="Times New Roman" w:cs="Times New Roman" w:hint="default"/>
        <w:b/>
        <w:sz w:val="24"/>
        <w:szCs w:val="24"/>
      </w:rPr>
    </w:lvl>
    <w:lvl w:ilvl="7">
      <w:start w:val="1"/>
      <w:numFmt w:val="upperLetter"/>
      <w:lvlText w:val="%8."/>
      <w:lvlJc w:val="left"/>
      <w:pPr>
        <w:ind w:left="2880" w:hanging="360"/>
      </w:pPr>
      <w:rPr>
        <w:rFonts w:ascii="Times New Roman" w:eastAsia="Times New Roman" w:hAnsi="Times New Roman" w:cs="Times New Roman" w:hint="default"/>
        <w:b/>
        <w:sz w:val="24"/>
        <w:szCs w:val="24"/>
      </w:rPr>
    </w:lvl>
    <w:lvl w:ilvl="8">
      <w:start w:val="1"/>
      <w:numFmt w:val="upperLetter"/>
      <w:lvlText w:val="%9."/>
      <w:lvlJc w:val="left"/>
      <w:pPr>
        <w:ind w:left="3240" w:hanging="360"/>
      </w:pPr>
      <w:rPr>
        <w:rFonts w:ascii="Times New Roman" w:eastAsia="Times New Roman" w:hAnsi="Times New Roman" w:cs="Times New Roman" w:hint="default"/>
        <w:b/>
        <w:sz w:val="24"/>
        <w:szCs w:val="24"/>
      </w:rPr>
    </w:lvl>
  </w:abstractNum>
  <w:abstractNum w:abstractNumId="4" w15:restartNumberingAfterBreak="0">
    <w:nsid w:val="0D2A4636"/>
    <w:multiLevelType w:val="multilevel"/>
    <w:tmpl w:val="764226E0"/>
    <w:lvl w:ilvl="0">
      <w:start w:val="6"/>
      <w:numFmt w:val="upperRoman"/>
      <w:lvlText w:val="%1."/>
      <w:lvlJc w:val="left"/>
      <w:pPr>
        <w:ind w:left="360" w:hanging="360"/>
      </w:pPr>
      <w:rPr>
        <w:rFonts w:ascii="Times New Roman" w:eastAsia="Times New Roman" w:hAnsi="Times New Roman" w:cs="Times New Roman" w:hint="default"/>
        <w:b/>
        <w:sz w:val="24"/>
        <w:szCs w:val="24"/>
      </w:rPr>
    </w:lvl>
    <w:lvl w:ilvl="1">
      <w:start w:val="1"/>
      <w:numFmt w:val="upperRoman"/>
      <w:lvlText w:val="%2."/>
      <w:lvlJc w:val="left"/>
      <w:pPr>
        <w:ind w:left="720" w:hanging="360"/>
      </w:pPr>
      <w:rPr>
        <w:rFonts w:ascii="Times New Roman" w:eastAsia="Times New Roman" w:hAnsi="Times New Roman" w:cs="Times New Roman" w:hint="default"/>
        <w:b/>
        <w:sz w:val="24"/>
        <w:szCs w:val="24"/>
      </w:rPr>
    </w:lvl>
    <w:lvl w:ilvl="2">
      <w:start w:val="1"/>
      <w:numFmt w:val="upperRoman"/>
      <w:lvlText w:val="%3."/>
      <w:lvlJc w:val="left"/>
      <w:pPr>
        <w:ind w:left="1080" w:hanging="360"/>
      </w:pPr>
      <w:rPr>
        <w:rFonts w:ascii="Times New Roman" w:eastAsia="Times New Roman" w:hAnsi="Times New Roman" w:cs="Times New Roman" w:hint="default"/>
        <w:b/>
        <w:sz w:val="24"/>
        <w:szCs w:val="24"/>
      </w:rPr>
    </w:lvl>
    <w:lvl w:ilvl="3">
      <w:start w:val="1"/>
      <w:numFmt w:val="upperRoman"/>
      <w:lvlText w:val="%4."/>
      <w:lvlJc w:val="left"/>
      <w:pPr>
        <w:ind w:left="1440" w:hanging="360"/>
      </w:pPr>
      <w:rPr>
        <w:rFonts w:ascii="Times New Roman" w:eastAsia="Times New Roman" w:hAnsi="Times New Roman" w:cs="Times New Roman" w:hint="default"/>
        <w:b/>
        <w:sz w:val="24"/>
        <w:szCs w:val="24"/>
      </w:rPr>
    </w:lvl>
    <w:lvl w:ilvl="4">
      <w:start w:val="1"/>
      <w:numFmt w:val="upperRoman"/>
      <w:lvlText w:val="%5."/>
      <w:lvlJc w:val="left"/>
      <w:pPr>
        <w:ind w:left="1800" w:hanging="360"/>
      </w:pPr>
      <w:rPr>
        <w:rFonts w:ascii="Times New Roman" w:eastAsia="Times New Roman" w:hAnsi="Times New Roman" w:cs="Times New Roman" w:hint="default"/>
        <w:b/>
        <w:sz w:val="24"/>
        <w:szCs w:val="24"/>
      </w:rPr>
    </w:lvl>
    <w:lvl w:ilvl="5">
      <w:start w:val="1"/>
      <w:numFmt w:val="upperRoman"/>
      <w:lvlText w:val="%6."/>
      <w:lvlJc w:val="left"/>
      <w:pPr>
        <w:ind w:left="2160" w:hanging="360"/>
      </w:pPr>
      <w:rPr>
        <w:rFonts w:ascii="Times New Roman" w:eastAsia="Times New Roman" w:hAnsi="Times New Roman" w:cs="Times New Roman" w:hint="default"/>
        <w:b/>
        <w:sz w:val="24"/>
        <w:szCs w:val="24"/>
      </w:rPr>
    </w:lvl>
    <w:lvl w:ilvl="6">
      <w:start w:val="1"/>
      <w:numFmt w:val="upperRoman"/>
      <w:lvlText w:val="%7."/>
      <w:lvlJc w:val="left"/>
      <w:pPr>
        <w:ind w:left="2520" w:hanging="360"/>
      </w:pPr>
      <w:rPr>
        <w:rFonts w:ascii="Times New Roman" w:eastAsia="Times New Roman" w:hAnsi="Times New Roman" w:cs="Times New Roman" w:hint="default"/>
        <w:b/>
        <w:sz w:val="24"/>
        <w:szCs w:val="24"/>
      </w:rPr>
    </w:lvl>
    <w:lvl w:ilvl="7">
      <w:start w:val="1"/>
      <w:numFmt w:val="upperRoman"/>
      <w:lvlText w:val="%8."/>
      <w:lvlJc w:val="left"/>
      <w:pPr>
        <w:ind w:left="2880" w:hanging="360"/>
      </w:pPr>
      <w:rPr>
        <w:rFonts w:ascii="Times New Roman" w:eastAsia="Times New Roman" w:hAnsi="Times New Roman" w:cs="Times New Roman" w:hint="default"/>
        <w:b/>
        <w:sz w:val="24"/>
        <w:szCs w:val="24"/>
      </w:rPr>
    </w:lvl>
    <w:lvl w:ilvl="8">
      <w:start w:val="1"/>
      <w:numFmt w:val="upperRoman"/>
      <w:lvlText w:val="%9."/>
      <w:lvlJc w:val="left"/>
      <w:pPr>
        <w:ind w:left="3240" w:hanging="360"/>
      </w:pPr>
      <w:rPr>
        <w:rFonts w:ascii="Times New Roman" w:eastAsia="Times New Roman" w:hAnsi="Times New Roman" w:cs="Times New Roman" w:hint="default"/>
        <w:b/>
        <w:sz w:val="24"/>
        <w:szCs w:val="24"/>
      </w:rPr>
    </w:lvl>
  </w:abstractNum>
  <w:abstractNum w:abstractNumId="5" w15:restartNumberingAfterBreak="0">
    <w:nsid w:val="0DF10F25"/>
    <w:multiLevelType w:val="multilevel"/>
    <w:tmpl w:val="16422F16"/>
    <w:lvl w:ilvl="0">
      <w:start w:val="22"/>
      <w:numFmt w:val="upperLetter"/>
      <w:lvlText w:val="%1."/>
      <w:lvlJc w:val="left"/>
      <w:pPr>
        <w:ind w:left="360" w:hanging="360"/>
      </w:pPr>
      <w:rPr>
        <w:rFonts w:ascii="Times New Roman" w:eastAsia="Times New Roman" w:hAnsi="Times New Roman" w:cs="Times New Roman" w:hint="default"/>
        <w:b/>
        <w:sz w:val="24"/>
        <w:szCs w:val="24"/>
      </w:rPr>
    </w:lvl>
    <w:lvl w:ilvl="1">
      <w:start w:val="1"/>
      <w:numFmt w:val="upperLetter"/>
      <w:lvlText w:val="%2."/>
      <w:lvlJc w:val="left"/>
      <w:pPr>
        <w:ind w:left="720" w:hanging="360"/>
      </w:pPr>
      <w:rPr>
        <w:rFonts w:ascii="Times New Roman" w:eastAsia="Times New Roman" w:hAnsi="Times New Roman" w:cs="Times New Roman" w:hint="default"/>
        <w:b/>
        <w:sz w:val="24"/>
        <w:szCs w:val="24"/>
      </w:rPr>
    </w:lvl>
    <w:lvl w:ilvl="2">
      <w:start w:val="1"/>
      <w:numFmt w:val="upperLetter"/>
      <w:lvlText w:val="%3."/>
      <w:lvlJc w:val="left"/>
      <w:pPr>
        <w:ind w:left="1080" w:hanging="360"/>
      </w:pPr>
      <w:rPr>
        <w:rFonts w:ascii="Times New Roman" w:eastAsia="Times New Roman" w:hAnsi="Times New Roman" w:cs="Times New Roman" w:hint="default"/>
        <w:b/>
        <w:sz w:val="24"/>
        <w:szCs w:val="24"/>
      </w:rPr>
    </w:lvl>
    <w:lvl w:ilvl="3">
      <w:start w:val="1"/>
      <w:numFmt w:val="upperLetter"/>
      <w:lvlText w:val="%4."/>
      <w:lvlJc w:val="left"/>
      <w:pPr>
        <w:ind w:left="1440" w:hanging="360"/>
      </w:pPr>
      <w:rPr>
        <w:rFonts w:ascii="Times New Roman" w:eastAsia="Times New Roman" w:hAnsi="Times New Roman" w:cs="Times New Roman" w:hint="default"/>
        <w:b/>
        <w:sz w:val="24"/>
        <w:szCs w:val="24"/>
      </w:rPr>
    </w:lvl>
    <w:lvl w:ilvl="4">
      <w:start w:val="1"/>
      <w:numFmt w:val="upperLetter"/>
      <w:lvlText w:val="%5."/>
      <w:lvlJc w:val="left"/>
      <w:pPr>
        <w:ind w:left="1800" w:hanging="360"/>
      </w:pPr>
      <w:rPr>
        <w:rFonts w:ascii="Times New Roman" w:eastAsia="Times New Roman" w:hAnsi="Times New Roman" w:cs="Times New Roman" w:hint="default"/>
        <w:b/>
        <w:sz w:val="24"/>
        <w:szCs w:val="24"/>
      </w:rPr>
    </w:lvl>
    <w:lvl w:ilvl="5">
      <w:start w:val="1"/>
      <w:numFmt w:val="upperLetter"/>
      <w:lvlText w:val="%6."/>
      <w:lvlJc w:val="left"/>
      <w:pPr>
        <w:ind w:left="2160" w:hanging="360"/>
      </w:pPr>
      <w:rPr>
        <w:rFonts w:ascii="Times New Roman" w:eastAsia="Times New Roman" w:hAnsi="Times New Roman" w:cs="Times New Roman" w:hint="default"/>
        <w:b/>
        <w:sz w:val="24"/>
        <w:szCs w:val="24"/>
      </w:rPr>
    </w:lvl>
    <w:lvl w:ilvl="6">
      <w:start w:val="1"/>
      <w:numFmt w:val="upperLetter"/>
      <w:lvlText w:val="%7."/>
      <w:lvlJc w:val="left"/>
      <w:pPr>
        <w:ind w:left="2520" w:hanging="360"/>
      </w:pPr>
      <w:rPr>
        <w:rFonts w:ascii="Times New Roman" w:eastAsia="Times New Roman" w:hAnsi="Times New Roman" w:cs="Times New Roman" w:hint="default"/>
        <w:b/>
        <w:sz w:val="24"/>
        <w:szCs w:val="24"/>
      </w:rPr>
    </w:lvl>
    <w:lvl w:ilvl="7">
      <w:start w:val="1"/>
      <w:numFmt w:val="upperLetter"/>
      <w:lvlText w:val="%8."/>
      <w:lvlJc w:val="left"/>
      <w:pPr>
        <w:ind w:left="2880" w:hanging="360"/>
      </w:pPr>
      <w:rPr>
        <w:rFonts w:ascii="Times New Roman" w:eastAsia="Times New Roman" w:hAnsi="Times New Roman" w:cs="Times New Roman" w:hint="default"/>
        <w:b/>
        <w:sz w:val="24"/>
        <w:szCs w:val="24"/>
      </w:rPr>
    </w:lvl>
    <w:lvl w:ilvl="8">
      <w:start w:val="1"/>
      <w:numFmt w:val="upperLetter"/>
      <w:lvlText w:val="%9."/>
      <w:lvlJc w:val="left"/>
      <w:pPr>
        <w:ind w:left="3240" w:hanging="360"/>
      </w:pPr>
      <w:rPr>
        <w:rFonts w:ascii="Times New Roman" w:eastAsia="Times New Roman" w:hAnsi="Times New Roman" w:cs="Times New Roman" w:hint="default"/>
        <w:b/>
        <w:sz w:val="24"/>
        <w:szCs w:val="24"/>
      </w:rPr>
    </w:lvl>
  </w:abstractNum>
  <w:abstractNum w:abstractNumId="6" w15:restartNumberingAfterBreak="0">
    <w:nsid w:val="0F957D2F"/>
    <w:multiLevelType w:val="multilevel"/>
    <w:tmpl w:val="92881016"/>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abstractNum w:abstractNumId="7" w15:restartNumberingAfterBreak="0">
    <w:nsid w:val="1D0A390C"/>
    <w:multiLevelType w:val="hybridMultilevel"/>
    <w:tmpl w:val="751A07C2"/>
    <w:lvl w:ilvl="0" w:tplc="24E81FB2">
      <w:start w:val="2"/>
      <w:numFmt w:val="decimal"/>
      <w:lvlText w:val="%1."/>
      <w:lvlJc w:val="left"/>
      <w:pPr>
        <w:ind w:left="502" w:hanging="360"/>
      </w:pPr>
      <w:rPr>
        <w:rFonts w:eastAsia="Times New Roman 2"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8" w15:restartNumberingAfterBreak="0">
    <w:nsid w:val="221E0AF5"/>
    <w:multiLevelType w:val="multilevel"/>
    <w:tmpl w:val="016849F8"/>
    <w:lvl w:ilvl="0">
      <w:start w:val="1"/>
      <w:numFmt w:val="decimal"/>
      <w:lvlText w:val="%1."/>
      <w:lvlJc w:val="left"/>
      <w:pPr>
        <w:ind w:left="502" w:hanging="360"/>
      </w:pPr>
      <w:rPr>
        <w:rFonts w:ascii="Times New Roman" w:eastAsia="Times New Roman" w:hAnsi="Times New Roman" w:cs="Times New Roman" w:hint="default"/>
        <w:b/>
        <w:sz w:val="24"/>
        <w:szCs w:val="24"/>
      </w:rPr>
    </w:lvl>
    <w:lvl w:ilvl="1">
      <w:start w:val="1"/>
      <w:numFmt w:val="decimal"/>
      <w:lvlText w:val="%2."/>
      <w:lvlJc w:val="left"/>
      <w:pPr>
        <w:ind w:left="862" w:hanging="360"/>
      </w:pPr>
      <w:rPr>
        <w:rFonts w:ascii="Times New Roman" w:eastAsia="Times New Roman" w:hAnsi="Times New Roman" w:cs="Times New Roman" w:hint="default"/>
        <w:b/>
        <w:sz w:val="24"/>
        <w:szCs w:val="24"/>
      </w:rPr>
    </w:lvl>
    <w:lvl w:ilvl="2">
      <w:start w:val="1"/>
      <w:numFmt w:val="decimal"/>
      <w:lvlText w:val="%3."/>
      <w:lvlJc w:val="left"/>
      <w:pPr>
        <w:ind w:left="1222" w:hanging="360"/>
      </w:pPr>
      <w:rPr>
        <w:rFonts w:ascii="Times New Roman" w:eastAsia="Times New Roman" w:hAnsi="Times New Roman" w:cs="Times New Roman" w:hint="default"/>
        <w:b/>
        <w:sz w:val="24"/>
        <w:szCs w:val="24"/>
      </w:rPr>
    </w:lvl>
    <w:lvl w:ilvl="3">
      <w:start w:val="1"/>
      <w:numFmt w:val="decimal"/>
      <w:lvlText w:val="%4."/>
      <w:lvlJc w:val="left"/>
      <w:pPr>
        <w:ind w:left="1582" w:hanging="360"/>
      </w:pPr>
      <w:rPr>
        <w:rFonts w:ascii="Times New Roman" w:eastAsia="Times New Roman" w:hAnsi="Times New Roman" w:cs="Times New Roman" w:hint="default"/>
        <w:b/>
        <w:sz w:val="24"/>
        <w:szCs w:val="24"/>
      </w:rPr>
    </w:lvl>
    <w:lvl w:ilvl="4">
      <w:start w:val="1"/>
      <w:numFmt w:val="decimal"/>
      <w:lvlText w:val="%5."/>
      <w:lvlJc w:val="left"/>
      <w:pPr>
        <w:ind w:left="1942" w:hanging="360"/>
      </w:pPr>
      <w:rPr>
        <w:rFonts w:ascii="Times New Roman" w:eastAsia="Times New Roman" w:hAnsi="Times New Roman" w:cs="Times New Roman" w:hint="default"/>
        <w:b/>
        <w:sz w:val="24"/>
        <w:szCs w:val="24"/>
      </w:rPr>
    </w:lvl>
    <w:lvl w:ilvl="5">
      <w:start w:val="1"/>
      <w:numFmt w:val="decimal"/>
      <w:lvlText w:val="%6."/>
      <w:lvlJc w:val="left"/>
      <w:pPr>
        <w:ind w:left="2302" w:hanging="360"/>
      </w:pPr>
      <w:rPr>
        <w:rFonts w:ascii="Times New Roman" w:eastAsia="Times New Roman" w:hAnsi="Times New Roman" w:cs="Times New Roman" w:hint="default"/>
        <w:b/>
        <w:sz w:val="24"/>
        <w:szCs w:val="24"/>
      </w:rPr>
    </w:lvl>
    <w:lvl w:ilvl="6">
      <w:start w:val="1"/>
      <w:numFmt w:val="decimal"/>
      <w:lvlText w:val="%7."/>
      <w:lvlJc w:val="left"/>
      <w:pPr>
        <w:ind w:left="2662" w:hanging="360"/>
      </w:pPr>
      <w:rPr>
        <w:rFonts w:ascii="Times New Roman" w:eastAsia="Times New Roman" w:hAnsi="Times New Roman" w:cs="Times New Roman" w:hint="default"/>
        <w:b/>
        <w:sz w:val="24"/>
        <w:szCs w:val="24"/>
      </w:rPr>
    </w:lvl>
    <w:lvl w:ilvl="7">
      <w:start w:val="1"/>
      <w:numFmt w:val="decimal"/>
      <w:lvlText w:val="%8."/>
      <w:lvlJc w:val="left"/>
      <w:pPr>
        <w:ind w:left="3022" w:hanging="360"/>
      </w:pPr>
      <w:rPr>
        <w:rFonts w:ascii="Times New Roman" w:eastAsia="Times New Roman" w:hAnsi="Times New Roman" w:cs="Times New Roman" w:hint="default"/>
        <w:b/>
        <w:sz w:val="24"/>
        <w:szCs w:val="24"/>
      </w:rPr>
    </w:lvl>
    <w:lvl w:ilvl="8">
      <w:start w:val="1"/>
      <w:numFmt w:val="decimal"/>
      <w:lvlText w:val="%9."/>
      <w:lvlJc w:val="left"/>
      <w:pPr>
        <w:ind w:left="3382" w:hanging="360"/>
      </w:pPr>
      <w:rPr>
        <w:rFonts w:ascii="Times New Roman" w:eastAsia="Times New Roman" w:hAnsi="Times New Roman" w:cs="Times New Roman" w:hint="default"/>
        <w:b/>
        <w:sz w:val="24"/>
        <w:szCs w:val="24"/>
      </w:rPr>
    </w:lvl>
  </w:abstractNum>
  <w:abstractNum w:abstractNumId="9" w15:restartNumberingAfterBreak="0">
    <w:nsid w:val="280B5B19"/>
    <w:multiLevelType w:val="multilevel"/>
    <w:tmpl w:val="379E2248"/>
    <w:lvl w:ilvl="0">
      <w:start w:val="3"/>
      <w:numFmt w:val="upperRoman"/>
      <w:lvlText w:val="%1."/>
      <w:lvlJc w:val="left"/>
      <w:pPr>
        <w:ind w:left="360" w:hanging="360"/>
      </w:pPr>
      <w:rPr>
        <w:rFonts w:ascii="Times New Roman" w:eastAsia="Times New Roman" w:hAnsi="Times New Roman" w:cs="Times New Roman" w:hint="default"/>
        <w:b/>
        <w:sz w:val="24"/>
        <w:szCs w:val="24"/>
      </w:rPr>
    </w:lvl>
    <w:lvl w:ilvl="1">
      <w:start w:val="1"/>
      <w:numFmt w:val="upperRoman"/>
      <w:lvlText w:val="%2."/>
      <w:lvlJc w:val="left"/>
      <w:pPr>
        <w:ind w:left="720" w:hanging="360"/>
      </w:pPr>
      <w:rPr>
        <w:rFonts w:ascii="Times New Roman" w:eastAsia="Times New Roman" w:hAnsi="Times New Roman" w:cs="Times New Roman" w:hint="default"/>
        <w:b/>
        <w:sz w:val="24"/>
        <w:szCs w:val="24"/>
      </w:rPr>
    </w:lvl>
    <w:lvl w:ilvl="2">
      <w:start w:val="1"/>
      <w:numFmt w:val="upperRoman"/>
      <w:lvlText w:val="%3."/>
      <w:lvlJc w:val="left"/>
      <w:pPr>
        <w:ind w:left="1080" w:hanging="360"/>
      </w:pPr>
      <w:rPr>
        <w:rFonts w:ascii="Times New Roman" w:eastAsia="Times New Roman" w:hAnsi="Times New Roman" w:cs="Times New Roman" w:hint="default"/>
        <w:b/>
        <w:sz w:val="24"/>
        <w:szCs w:val="24"/>
      </w:rPr>
    </w:lvl>
    <w:lvl w:ilvl="3">
      <w:start w:val="1"/>
      <w:numFmt w:val="upperRoman"/>
      <w:lvlText w:val="%4."/>
      <w:lvlJc w:val="left"/>
      <w:pPr>
        <w:ind w:left="1440" w:hanging="360"/>
      </w:pPr>
      <w:rPr>
        <w:rFonts w:ascii="Times New Roman" w:eastAsia="Times New Roman" w:hAnsi="Times New Roman" w:cs="Times New Roman" w:hint="default"/>
        <w:b/>
        <w:sz w:val="24"/>
        <w:szCs w:val="24"/>
      </w:rPr>
    </w:lvl>
    <w:lvl w:ilvl="4">
      <w:start w:val="1"/>
      <w:numFmt w:val="upperRoman"/>
      <w:lvlText w:val="%5."/>
      <w:lvlJc w:val="left"/>
      <w:pPr>
        <w:ind w:left="1800" w:hanging="360"/>
      </w:pPr>
      <w:rPr>
        <w:rFonts w:ascii="Times New Roman" w:eastAsia="Times New Roman" w:hAnsi="Times New Roman" w:cs="Times New Roman" w:hint="default"/>
        <w:b/>
        <w:sz w:val="24"/>
        <w:szCs w:val="24"/>
      </w:rPr>
    </w:lvl>
    <w:lvl w:ilvl="5">
      <w:start w:val="1"/>
      <w:numFmt w:val="upperRoman"/>
      <w:lvlText w:val="%6."/>
      <w:lvlJc w:val="left"/>
      <w:pPr>
        <w:ind w:left="2160" w:hanging="360"/>
      </w:pPr>
      <w:rPr>
        <w:rFonts w:ascii="Times New Roman" w:eastAsia="Times New Roman" w:hAnsi="Times New Roman" w:cs="Times New Roman" w:hint="default"/>
        <w:b/>
        <w:sz w:val="24"/>
        <w:szCs w:val="24"/>
      </w:rPr>
    </w:lvl>
    <w:lvl w:ilvl="6">
      <w:start w:val="1"/>
      <w:numFmt w:val="upperRoman"/>
      <w:lvlText w:val="%7."/>
      <w:lvlJc w:val="left"/>
      <w:pPr>
        <w:ind w:left="2520" w:hanging="360"/>
      </w:pPr>
      <w:rPr>
        <w:rFonts w:ascii="Times New Roman" w:eastAsia="Times New Roman" w:hAnsi="Times New Roman" w:cs="Times New Roman" w:hint="default"/>
        <w:b/>
        <w:sz w:val="24"/>
        <w:szCs w:val="24"/>
      </w:rPr>
    </w:lvl>
    <w:lvl w:ilvl="7">
      <w:start w:val="1"/>
      <w:numFmt w:val="upperRoman"/>
      <w:lvlText w:val="%8."/>
      <w:lvlJc w:val="left"/>
      <w:pPr>
        <w:ind w:left="2880" w:hanging="360"/>
      </w:pPr>
      <w:rPr>
        <w:rFonts w:ascii="Times New Roman" w:eastAsia="Times New Roman" w:hAnsi="Times New Roman" w:cs="Times New Roman" w:hint="default"/>
        <w:b/>
        <w:sz w:val="24"/>
        <w:szCs w:val="24"/>
      </w:rPr>
    </w:lvl>
    <w:lvl w:ilvl="8">
      <w:start w:val="1"/>
      <w:numFmt w:val="upperRoman"/>
      <w:lvlText w:val="%9."/>
      <w:lvlJc w:val="left"/>
      <w:pPr>
        <w:ind w:left="3240" w:hanging="360"/>
      </w:pPr>
      <w:rPr>
        <w:rFonts w:ascii="Times New Roman" w:eastAsia="Times New Roman" w:hAnsi="Times New Roman" w:cs="Times New Roman" w:hint="default"/>
        <w:b/>
        <w:sz w:val="24"/>
        <w:szCs w:val="24"/>
      </w:rPr>
    </w:lvl>
  </w:abstractNum>
  <w:abstractNum w:abstractNumId="10" w15:restartNumberingAfterBreak="0">
    <w:nsid w:val="34E146AC"/>
    <w:multiLevelType w:val="multilevel"/>
    <w:tmpl w:val="CE702D08"/>
    <w:lvl w:ilvl="0">
      <w:start w:val="8"/>
      <w:numFmt w:val="decimal"/>
      <w:lvlText w:val="%1."/>
      <w:lvlJc w:val="left"/>
      <w:pPr>
        <w:ind w:left="360" w:hanging="360"/>
      </w:pPr>
      <w:rPr>
        <w:rFonts w:ascii="Times New Roman 2" w:eastAsia="Times New Roman 2" w:hAnsi="Times New Roman 2" w:cs="Times New Roman 2" w:hint="default"/>
        <w:sz w:val="24"/>
        <w:szCs w:val="24"/>
      </w:rPr>
    </w:lvl>
    <w:lvl w:ilvl="1">
      <w:start w:val="1"/>
      <w:numFmt w:val="decimal"/>
      <w:lvlText w:val="%2."/>
      <w:lvlJc w:val="left"/>
      <w:pPr>
        <w:ind w:left="720" w:hanging="360"/>
      </w:pPr>
      <w:rPr>
        <w:rFonts w:ascii="Times New Roman 2" w:eastAsia="Times New Roman 2" w:hAnsi="Times New Roman 2" w:cs="Times New Roman 2" w:hint="default"/>
        <w:sz w:val="24"/>
        <w:szCs w:val="24"/>
      </w:rPr>
    </w:lvl>
    <w:lvl w:ilvl="2">
      <w:start w:val="1"/>
      <w:numFmt w:val="decimal"/>
      <w:lvlText w:val="%3."/>
      <w:lvlJc w:val="left"/>
      <w:pPr>
        <w:ind w:left="1080" w:hanging="360"/>
      </w:pPr>
      <w:rPr>
        <w:rFonts w:ascii="Times New Roman 2" w:eastAsia="Times New Roman 2" w:hAnsi="Times New Roman 2" w:cs="Times New Roman 2" w:hint="default"/>
        <w:sz w:val="24"/>
        <w:szCs w:val="24"/>
      </w:rPr>
    </w:lvl>
    <w:lvl w:ilvl="3">
      <w:start w:val="1"/>
      <w:numFmt w:val="decimal"/>
      <w:lvlText w:val="%4."/>
      <w:lvlJc w:val="left"/>
      <w:pPr>
        <w:ind w:left="1440" w:hanging="360"/>
      </w:pPr>
      <w:rPr>
        <w:rFonts w:ascii="Times New Roman 2" w:eastAsia="Times New Roman 2" w:hAnsi="Times New Roman 2" w:cs="Times New Roman 2" w:hint="default"/>
        <w:sz w:val="24"/>
        <w:szCs w:val="24"/>
      </w:rPr>
    </w:lvl>
    <w:lvl w:ilvl="4">
      <w:start w:val="1"/>
      <w:numFmt w:val="decimal"/>
      <w:lvlText w:val="%5."/>
      <w:lvlJc w:val="left"/>
      <w:pPr>
        <w:ind w:left="1800" w:hanging="360"/>
      </w:pPr>
      <w:rPr>
        <w:rFonts w:ascii="Times New Roman 2" w:eastAsia="Times New Roman 2" w:hAnsi="Times New Roman 2" w:cs="Times New Roman 2" w:hint="default"/>
        <w:sz w:val="24"/>
        <w:szCs w:val="24"/>
      </w:rPr>
    </w:lvl>
    <w:lvl w:ilvl="5">
      <w:start w:val="1"/>
      <w:numFmt w:val="decimal"/>
      <w:lvlText w:val="%6."/>
      <w:lvlJc w:val="left"/>
      <w:pPr>
        <w:ind w:left="2160" w:hanging="360"/>
      </w:pPr>
      <w:rPr>
        <w:rFonts w:ascii="Times New Roman 2" w:eastAsia="Times New Roman 2" w:hAnsi="Times New Roman 2" w:cs="Times New Roman 2" w:hint="default"/>
        <w:sz w:val="24"/>
        <w:szCs w:val="24"/>
      </w:rPr>
    </w:lvl>
    <w:lvl w:ilvl="6">
      <w:start w:val="1"/>
      <w:numFmt w:val="decimal"/>
      <w:lvlText w:val="%7."/>
      <w:lvlJc w:val="left"/>
      <w:pPr>
        <w:ind w:left="2520" w:hanging="360"/>
      </w:pPr>
      <w:rPr>
        <w:rFonts w:ascii="Times New Roman 2" w:eastAsia="Times New Roman 2" w:hAnsi="Times New Roman 2" w:cs="Times New Roman 2" w:hint="default"/>
        <w:sz w:val="24"/>
        <w:szCs w:val="24"/>
      </w:rPr>
    </w:lvl>
    <w:lvl w:ilvl="7">
      <w:start w:val="1"/>
      <w:numFmt w:val="decimal"/>
      <w:lvlText w:val="%8."/>
      <w:lvlJc w:val="left"/>
      <w:pPr>
        <w:ind w:left="2880" w:hanging="360"/>
      </w:pPr>
      <w:rPr>
        <w:rFonts w:ascii="Times New Roman 2" w:eastAsia="Times New Roman 2" w:hAnsi="Times New Roman 2" w:cs="Times New Roman 2" w:hint="default"/>
        <w:sz w:val="24"/>
        <w:szCs w:val="24"/>
      </w:rPr>
    </w:lvl>
    <w:lvl w:ilvl="8">
      <w:start w:val="1"/>
      <w:numFmt w:val="decimal"/>
      <w:lvlText w:val="%9."/>
      <w:lvlJc w:val="left"/>
      <w:pPr>
        <w:ind w:left="3240" w:hanging="360"/>
      </w:pPr>
      <w:rPr>
        <w:rFonts w:ascii="Times New Roman 2" w:eastAsia="Times New Roman 2" w:hAnsi="Times New Roman 2" w:cs="Times New Roman 2" w:hint="default"/>
        <w:sz w:val="24"/>
        <w:szCs w:val="24"/>
      </w:rPr>
    </w:lvl>
  </w:abstractNum>
  <w:abstractNum w:abstractNumId="11" w15:restartNumberingAfterBreak="0">
    <w:nsid w:val="371E45DD"/>
    <w:multiLevelType w:val="multilevel"/>
    <w:tmpl w:val="EA161616"/>
    <w:lvl w:ilvl="0">
      <w:start w:val="3"/>
      <w:numFmt w:val="decimal"/>
      <w:lvlText w:val="%1."/>
      <w:lvlJc w:val="left"/>
      <w:pPr>
        <w:ind w:left="502" w:hanging="360"/>
      </w:pPr>
      <w:rPr>
        <w:rFonts w:ascii="Times New Roman" w:eastAsia="Times New Roman" w:hAnsi="Times New Roman" w:cs="Times New Roman" w:hint="default"/>
        <w:b/>
        <w:sz w:val="24"/>
        <w:szCs w:val="24"/>
      </w:rPr>
    </w:lvl>
    <w:lvl w:ilvl="1">
      <w:start w:val="1"/>
      <w:numFmt w:val="decimal"/>
      <w:lvlText w:val="%2."/>
      <w:lvlJc w:val="left"/>
      <w:pPr>
        <w:ind w:left="862" w:hanging="360"/>
      </w:pPr>
      <w:rPr>
        <w:rFonts w:ascii="Times New Roman" w:eastAsia="Times New Roman" w:hAnsi="Times New Roman" w:cs="Times New Roman" w:hint="default"/>
        <w:b/>
        <w:sz w:val="24"/>
        <w:szCs w:val="24"/>
      </w:rPr>
    </w:lvl>
    <w:lvl w:ilvl="2">
      <w:start w:val="1"/>
      <w:numFmt w:val="decimal"/>
      <w:lvlText w:val="%3."/>
      <w:lvlJc w:val="left"/>
      <w:pPr>
        <w:ind w:left="1222" w:hanging="360"/>
      </w:pPr>
      <w:rPr>
        <w:rFonts w:ascii="Times New Roman" w:eastAsia="Times New Roman" w:hAnsi="Times New Roman" w:cs="Times New Roman" w:hint="default"/>
        <w:b/>
        <w:sz w:val="24"/>
        <w:szCs w:val="24"/>
      </w:rPr>
    </w:lvl>
    <w:lvl w:ilvl="3">
      <w:start w:val="1"/>
      <w:numFmt w:val="decimal"/>
      <w:lvlText w:val="%4."/>
      <w:lvlJc w:val="left"/>
      <w:pPr>
        <w:ind w:left="1582" w:hanging="360"/>
      </w:pPr>
      <w:rPr>
        <w:rFonts w:ascii="Times New Roman" w:eastAsia="Times New Roman" w:hAnsi="Times New Roman" w:cs="Times New Roman" w:hint="default"/>
        <w:b/>
        <w:sz w:val="24"/>
        <w:szCs w:val="24"/>
      </w:rPr>
    </w:lvl>
    <w:lvl w:ilvl="4">
      <w:start w:val="1"/>
      <w:numFmt w:val="decimal"/>
      <w:lvlText w:val="%5."/>
      <w:lvlJc w:val="left"/>
      <w:pPr>
        <w:ind w:left="1942" w:hanging="360"/>
      </w:pPr>
      <w:rPr>
        <w:rFonts w:ascii="Times New Roman" w:eastAsia="Times New Roman" w:hAnsi="Times New Roman" w:cs="Times New Roman" w:hint="default"/>
        <w:b/>
        <w:sz w:val="24"/>
        <w:szCs w:val="24"/>
      </w:rPr>
    </w:lvl>
    <w:lvl w:ilvl="5">
      <w:start w:val="1"/>
      <w:numFmt w:val="decimal"/>
      <w:lvlText w:val="%6."/>
      <w:lvlJc w:val="left"/>
      <w:pPr>
        <w:ind w:left="2302" w:hanging="360"/>
      </w:pPr>
      <w:rPr>
        <w:rFonts w:ascii="Times New Roman" w:eastAsia="Times New Roman" w:hAnsi="Times New Roman" w:cs="Times New Roman" w:hint="default"/>
        <w:b/>
        <w:sz w:val="24"/>
        <w:szCs w:val="24"/>
      </w:rPr>
    </w:lvl>
    <w:lvl w:ilvl="6">
      <w:start w:val="1"/>
      <w:numFmt w:val="decimal"/>
      <w:lvlText w:val="%7."/>
      <w:lvlJc w:val="left"/>
      <w:pPr>
        <w:ind w:left="2662" w:hanging="360"/>
      </w:pPr>
      <w:rPr>
        <w:rFonts w:ascii="Times New Roman" w:eastAsia="Times New Roman" w:hAnsi="Times New Roman" w:cs="Times New Roman" w:hint="default"/>
        <w:b/>
        <w:sz w:val="24"/>
        <w:szCs w:val="24"/>
      </w:rPr>
    </w:lvl>
    <w:lvl w:ilvl="7">
      <w:start w:val="1"/>
      <w:numFmt w:val="decimal"/>
      <w:lvlText w:val="%8."/>
      <w:lvlJc w:val="left"/>
      <w:pPr>
        <w:ind w:left="3022" w:hanging="360"/>
      </w:pPr>
      <w:rPr>
        <w:rFonts w:ascii="Times New Roman" w:eastAsia="Times New Roman" w:hAnsi="Times New Roman" w:cs="Times New Roman" w:hint="default"/>
        <w:b/>
        <w:sz w:val="24"/>
        <w:szCs w:val="24"/>
      </w:rPr>
    </w:lvl>
    <w:lvl w:ilvl="8">
      <w:start w:val="1"/>
      <w:numFmt w:val="decimal"/>
      <w:lvlText w:val="%9."/>
      <w:lvlJc w:val="left"/>
      <w:pPr>
        <w:ind w:left="3382" w:hanging="360"/>
      </w:pPr>
      <w:rPr>
        <w:rFonts w:ascii="Times New Roman" w:eastAsia="Times New Roman" w:hAnsi="Times New Roman" w:cs="Times New Roman" w:hint="default"/>
        <w:b/>
        <w:sz w:val="24"/>
        <w:szCs w:val="24"/>
      </w:rPr>
    </w:lvl>
  </w:abstractNum>
  <w:abstractNum w:abstractNumId="12" w15:restartNumberingAfterBreak="0">
    <w:nsid w:val="3B823AF8"/>
    <w:multiLevelType w:val="multilevel"/>
    <w:tmpl w:val="83AA97D0"/>
    <w:lvl w:ilvl="0">
      <w:start w:val="1"/>
      <w:numFmt w:val="decimal"/>
      <w:lvlText w:val="%1."/>
      <w:lvlJc w:val="left"/>
      <w:pPr>
        <w:ind w:left="360" w:hanging="360"/>
      </w:pPr>
      <w:rPr>
        <w:rFonts w:ascii="Times New Roman" w:eastAsia="Times New Roman 2" w:hAnsi="Times New Roman" w:cs="Times New Roman"/>
        <w:b/>
        <w:sz w:val="24"/>
        <w:szCs w:val="24"/>
      </w:rPr>
    </w:lvl>
    <w:lvl w:ilvl="1">
      <w:start w:val="1"/>
      <w:numFmt w:val="decimal"/>
      <w:lvlText w:val="%2."/>
      <w:lvlJc w:val="left"/>
      <w:pPr>
        <w:ind w:left="720" w:hanging="360"/>
      </w:pPr>
      <w:rPr>
        <w:rFonts w:ascii="Times New Roman" w:eastAsia="Times New Roman" w:hAnsi="Times New Roman" w:cs="Times New Roman" w:hint="default"/>
        <w:b/>
        <w:sz w:val="24"/>
        <w:szCs w:val="24"/>
      </w:rPr>
    </w:lvl>
    <w:lvl w:ilvl="2">
      <w:start w:val="1"/>
      <w:numFmt w:val="decimal"/>
      <w:lvlText w:val="%3."/>
      <w:lvlJc w:val="left"/>
      <w:pPr>
        <w:ind w:left="1080" w:hanging="360"/>
      </w:pPr>
      <w:rPr>
        <w:rFonts w:ascii="Times New Roman" w:eastAsia="Times New Roman" w:hAnsi="Times New Roman" w:cs="Times New Roman" w:hint="default"/>
        <w:b/>
        <w:sz w:val="24"/>
        <w:szCs w:val="24"/>
      </w:rPr>
    </w:lvl>
    <w:lvl w:ilvl="3">
      <w:start w:val="1"/>
      <w:numFmt w:val="decimal"/>
      <w:lvlText w:val="%4."/>
      <w:lvlJc w:val="left"/>
      <w:pPr>
        <w:ind w:left="1440" w:hanging="360"/>
      </w:pPr>
      <w:rPr>
        <w:rFonts w:ascii="Times New Roman" w:eastAsia="Times New Roman" w:hAnsi="Times New Roman" w:cs="Times New Roman" w:hint="default"/>
        <w:b/>
        <w:sz w:val="24"/>
        <w:szCs w:val="24"/>
      </w:rPr>
    </w:lvl>
    <w:lvl w:ilvl="4">
      <w:start w:val="1"/>
      <w:numFmt w:val="decimal"/>
      <w:lvlText w:val="%5."/>
      <w:lvlJc w:val="left"/>
      <w:pPr>
        <w:ind w:left="1800" w:hanging="360"/>
      </w:pPr>
      <w:rPr>
        <w:rFonts w:ascii="Times New Roman" w:eastAsia="Times New Roman" w:hAnsi="Times New Roman" w:cs="Times New Roman" w:hint="default"/>
        <w:b/>
        <w:sz w:val="24"/>
        <w:szCs w:val="24"/>
      </w:rPr>
    </w:lvl>
    <w:lvl w:ilvl="5">
      <w:start w:val="1"/>
      <w:numFmt w:val="decimal"/>
      <w:lvlText w:val="%6."/>
      <w:lvlJc w:val="left"/>
      <w:pPr>
        <w:ind w:left="2160" w:hanging="360"/>
      </w:pPr>
      <w:rPr>
        <w:rFonts w:ascii="Times New Roman" w:eastAsia="Times New Roman" w:hAnsi="Times New Roman" w:cs="Times New Roman" w:hint="default"/>
        <w:b/>
        <w:sz w:val="24"/>
        <w:szCs w:val="24"/>
      </w:rPr>
    </w:lvl>
    <w:lvl w:ilvl="6">
      <w:start w:val="1"/>
      <w:numFmt w:val="decimal"/>
      <w:lvlText w:val="%7."/>
      <w:lvlJc w:val="left"/>
      <w:pPr>
        <w:ind w:left="2520" w:hanging="360"/>
      </w:pPr>
      <w:rPr>
        <w:rFonts w:ascii="Times New Roman" w:eastAsia="Times New Roman" w:hAnsi="Times New Roman" w:cs="Times New Roman" w:hint="default"/>
        <w:b/>
        <w:sz w:val="24"/>
        <w:szCs w:val="24"/>
      </w:rPr>
    </w:lvl>
    <w:lvl w:ilvl="7">
      <w:start w:val="1"/>
      <w:numFmt w:val="decimal"/>
      <w:lvlText w:val="%8."/>
      <w:lvlJc w:val="left"/>
      <w:pPr>
        <w:ind w:left="2880" w:hanging="360"/>
      </w:pPr>
      <w:rPr>
        <w:rFonts w:ascii="Times New Roman" w:eastAsia="Times New Roman" w:hAnsi="Times New Roman" w:cs="Times New Roman" w:hint="default"/>
        <w:b/>
        <w:sz w:val="24"/>
        <w:szCs w:val="24"/>
      </w:rPr>
    </w:lvl>
    <w:lvl w:ilvl="8">
      <w:start w:val="1"/>
      <w:numFmt w:val="decimal"/>
      <w:lvlText w:val="%9."/>
      <w:lvlJc w:val="left"/>
      <w:pPr>
        <w:ind w:left="3240" w:hanging="360"/>
      </w:pPr>
      <w:rPr>
        <w:rFonts w:ascii="Times New Roman" w:eastAsia="Times New Roman" w:hAnsi="Times New Roman" w:cs="Times New Roman" w:hint="default"/>
        <w:b/>
        <w:sz w:val="24"/>
        <w:szCs w:val="24"/>
      </w:rPr>
    </w:lvl>
  </w:abstractNum>
  <w:abstractNum w:abstractNumId="13" w15:restartNumberingAfterBreak="0">
    <w:nsid w:val="3F850A94"/>
    <w:multiLevelType w:val="multilevel"/>
    <w:tmpl w:val="16422F16"/>
    <w:lvl w:ilvl="0">
      <w:start w:val="22"/>
      <w:numFmt w:val="upperLetter"/>
      <w:lvlText w:val="%1."/>
      <w:lvlJc w:val="left"/>
      <w:pPr>
        <w:ind w:left="360" w:hanging="360"/>
      </w:pPr>
      <w:rPr>
        <w:rFonts w:ascii="Times New Roman" w:eastAsia="Times New Roman" w:hAnsi="Times New Roman" w:cs="Times New Roman" w:hint="default"/>
        <w:b/>
        <w:sz w:val="24"/>
        <w:szCs w:val="24"/>
      </w:rPr>
    </w:lvl>
    <w:lvl w:ilvl="1">
      <w:start w:val="1"/>
      <w:numFmt w:val="upperLetter"/>
      <w:lvlText w:val="%2."/>
      <w:lvlJc w:val="left"/>
      <w:pPr>
        <w:ind w:left="720" w:hanging="360"/>
      </w:pPr>
      <w:rPr>
        <w:rFonts w:ascii="Times New Roman" w:eastAsia="Times New Roman" w:hAnsi="Times New Roman" w:cs="Times New Roman" w:hint="default"/>
        <w:b/>
        <w:sz w:val="24"/>
        <w:szCs w:val="24"/>
      </w:rPr>
    </w:lvl>
    <w:lvl w:ilvl="2">
      <w:start w:val="1"/>
      <w:numFmt w:val="upperLetter"/>
      <w:lvlText w:val="%3."/>
      <w:lvlJc w:val="left"/>
      <w:pPr>
        <w:ind w:left="1080" w:hanging="360"/>
      </w:pPr>
      <w:rPr>
        <w:rFonts w:ascii="Times New Roman" w:eastAsia="Times New Roman" w:hAnsi="Times New Roman" w:cs="Times New Roman" w:hint="default"/>
        <w:b/>
        <w:sz w:val="24"/>
        <w:szCs w:val="24"/>
      </w:rPr>
    </w:lvl>
    <w:lvl w:ilvl="3">
      <w:start w:val="1"/>
      <w:numFmt w:val="upperLetter"/>
      <w:lvlText w:val="%4."/>
      <w:lvlJc w:val="left"/>
      <w:pPr>
        <w:ind w:left="1440" w:hanging="360"/>
      </w:pPr>
      <w:rPr>
        <w:rFonts w:ascii="Times New Roman" w:eastAsia="Times New Roman" w:hAnsi="Times New Roman" w:cs="Times New Roman" w:hint="default"/>
        <w:b/>
        <w:sz w:val="24"/>
        <w:szCs w:val="24"/>
      </w:rPr>
    </w:lvl>
    <w:lvl w:ilvl="4">
      <w:start w:val="1"/>
      <w:numFmt w:val="upperLetter"/>
      <w:lvlText w:val="%5."/>
      <w:lvlJc w:val="left"/>
      <w:pPr>
        <w:ind w:left="1800" w:hanging="360"/>
      </w:pPr>
      <w:rPr>
        <w:rFonts w:ascii="Times New Roman" w:eastAsia="Times New Roman" w:hAnsi="Times New Roman" w:cs="Times New Roman" w:hint="default"/>
        <w:b/>
        <w:sz w:val="24"/>
        <w:szCs w:val="24"/>
      </w:rPr>
    </w:lvl>
    <w:lvl w:ilvl="5">
      <w:start w:val="1"/>
      <w:numFmt w:val="upperLetter"/>
      <w:lvlText w:val="%6."/>
      <w:lvlJc w:val="left"/>
      <w:pPr>
        <w:ind w:left="2160" w:hanging="360"/>
      </w:pPr>
      <w:rPr>
        <w:rFonts w:ascii="Times New Roman" w:eastAsia="Times New Roman" w:hAnsi="Times New Roman" w:cs="Times New Roman" w:hint="default"/>
        <w:b/>
        <w:sz w:val="24"/>
        <w:szCs w:val="24"/>
      </w:rPr>
    </w:lvl>
    <w:lvl w:ilvl="6">
      <w:start w:val="1"/>
      <w:numFmt w:val="upperLetter"/>
      <w:lvlText w:val="%7."/>
      <w:lvlJc w:val="left"/>
      <w:pPr>
        <w:ind w:left="2520" w:hanging="360"/>
      </w:pPr>
      <w:rPr>
        <w:rFonts w:ascii="Times New Roman" w:eastAsia="Times New Roman" w:hAnsi="Times New Roman" w:cs="Times New Roman" w:hint="default"/>
        <w:b/>
        <w:sz w:val="24"/>
        <w:szCs w:val="24"/>
      </w:rPr>
    </w:lvl>
    <w:lvl w:ilvl="7">
      <w:start w:val="1"/>
      <w:numFmt w:val="upperLetter"/>
      <w:lvlText w:val="%8."/>
      <w:lvlJc w:val="left"/>
      <w:pPr>
        <w:ind w:left="2880" w:hanging="360"/>
      </w:pPr>
      <w:rPr>
        <w:rFonts w:ascii="Times New Roman" w:eastAsia="Times New Roman" w:hAnsi="Times New Roman" w:cs="Times New Roman" w:hint="default"/>
        <w:b/>
        <w:sz w:val="24"/>
        <w:szCs w:val="24"/>
      </w:rPr>
    </w:lvl>
    <w:lvl w:ilvl="8">
      <w:start w:val="1"/>
      <w:numFmt w:val="upperLetter"/>
      <w:lvlText w:val="%9."/>
      <w:lvlJc w:val="left"/>
      <w:pPr>
        <w:ind w:left="3240" w:hanging="360"/>
      </w:pPr>
      <w:rPr>
        <w:rFonts w:ascii="Times New Roman" w:eastAsia="Times New Roman" w:hAnsi="Times New Roman" w:cs="Times New Roman" w:hint="default"/>
        <w:b/>
        <w:sz w:val="24"/>
        <w:szCs w:val="24"/>
      </w:rPr>
    </w:lvl>
  </w:abstractNum>
  <w:abstractNum w:abstractNumId="14" w15:restartNumberingAfterBreak="0">
    <w:nsid w:val="422C532B"/>
    <w:multiLevelType w:val="multilevel"/>
    <w:tmpl w:val="D8B8B5A2"/>
    <w:lvl w:ilvl="0">
      <w:start w:val="4"/>
      <w:numFmt w:val="upperRoman"/>
      <w:lvlText w:val="%1."/>
      <w:lvlJc w:val="left"/>
      <w:pPr>
        <w:ind w:left="360" w:hanging="360"/>
      </w:pPr>
      <w:rPr>
        <w:rFonts w:ascii="Times New Roman" w:eastAsia="Times New Roman" w:hAnsi="Times New Roman" w:cs="Times New Roman" w:hint="default"/>
        <w:b/>
        <w:sz w:val="24"/>
        <w:szCs w:val="24"/>
      </w:rPr>
    </w:lvl>
    <w:lvl w:ilvl="1">
      <w:start w:val="1"/>
      <w:numFmt w:val="upperRoman"/>
      <w:lvlText w:val="%2."/>
      <w:lvlJc w:val="left"/>
      <w:pPr>
        <w:ind w:left="720" w:hanging="360"/>
      </w:pPr>
      <w:rPr>
        <w:rFonts w:ascii="Times New Roman" w:eastAsia="Times New Roman" w:hAnsi="Times New Roman" w:cs="Times New Roman" w:hint="default"/>
        <w:b/>
        <w:sz w:val="24"/>
        <w:szCs w:val="24"/>
      </w:rPr>
    </w:lvl>
    <w:lvl w:ilvl="2">
      <w:start w:val="1"/>
      <w:numFmt w:val="upperRoman"/>
      <w:lvlText w:val="%3."/>
      <w:lvlJc w:val="left"/>
      <w:pPr>
        <w:ind w:left="1080" w:hanging="360"/>
      </w:pPr>
      <w:rPr>
        <w:rFonts w:ascii="Times New Roman" w:eastAsia="Times New Roman" w:hAnsi="Times New Roman" w:cs="Times New Roman" w:hint="default"/>
        <w:b/>
        <w:sz w:val="24"/>
        <w:szCs w:val="24"/>
      </w:rPr>
    </w:lvl>
    <w:lvl w:ilvl="3">
      <w:start w:val="1"/>
      <w:numFmt w:val="upperRoman"/>
      <w:lvlText w:val="%4."/>
      <w:lvlJc w:val="left"/>
      <w:pPr>
        <w:ind w:left="1440" w:hanging="360"/>
      </w:pPr>
      <w:rPr>
        <w:rFonts w:ascii="Times New Roman" w:eastAsia="Times New Roman" w:hAnsi="Times New Roman" w:cs="Times New Roman" w:hint="default"/>
        <w:b/>
        <w:sz w:val="24"/>
        <w:szCs w:val="24"/>
      </w:rPr>
    </w:lvl>
    <w:lvl w:ilvl="4">
      <w:start w:val="1"/>
      <w:numFmt w:val="upperRoman"/>
      <w:lvlText w:val="%5."/>
      <w:lvlJc w:val="left"/>
      <w:pPr>
        <w:ind w:left="1800" w:hanging="360"/>
      </w:pPr>
      <w:rPr>
        <w:rFonts w:ascii="Times New Roman" w:eastAsia="Times New Roman" w:hAnsi="Times New Roman" w:cs="Times New Roman" w:hint="default"/>
        <w:b/>
        <w:sz w:val="24"/>
        <w:szCs w:val="24"/>
      </w:rPr>
    </w:lvl>
    <w:lvl w:ilvl="5">
      <w:start w:val="1"/>
      <w:numFmt w:val="upperRoman"/>
      <w:lvlText w:val="%6."/>
      <w:lvlJc w:val="left"/>
      <w:pPr>
        <w:ind w:left="2160" w:hanging="360"/>
      </w:pPr>
      <w:rPr>
        <w:rFonts w:ascii="Times New Roman" w:eastAsia="Times New Roman" w:hAnsi="Times New Roman" w:cs="Times New Roman" w:hint="default"/>
        <w:b/>
        <w:sz w:val="24"/>
        <w:szCs w:val="24"/>
      </w:rPr>
    </w:lvl>
    <w:lvl w:ilvl="6">
      <w:start w:val="1"/>
      <w:numFmt w:val="upperRoman"/>
      <w:lvlText w:val="%7."/>
      <w:lvlJc w:val="left"/>
      <w:pPr>
        <w:ind w:left="2520" w:hanging="360"/>
      </w:pPr>
      <w:rPr>
        <w:rFonts w:ascii="Times New Roman" w:eastAsia="Times New Roman" w:hAnsi="Times New Roman" w:cs="Times New Roman" w:hint="default"/>
        <w:b/>
        <w:sz w:val="24"/>
        <w:szCs w:val="24"/>
      </w:rPr>
    </w:lvl>
    <w:lvl w:ilvl="7">
      <w:start w:val="1"/>
      <w:numFmt w:val="upperRoman"/>
      <w:lvlText w:val="%8."/>
      <w:lvlJc w:val="left"/>
      <w:pPr>
        <w:ind w:left="2880" w:hanging="360"/>
      </w:pPr>
      <w:rPr>
        <w:rFonts w:ascii="Times New Roman" w:eastAsia="Times New Roman" w:hAnsi="Times New Roman" w:cs="Times New Roman" w:hint="default"/>
        <w:b/>
        <w:sz w:val="24"/>
        <w:szCs w:val="24"/>
      </w:rPr>
    </w:lvl>
    <w:lvl w:ilvl="8">
      <w:start w:val="1"/>
      <w:numFmt w:val="upperRoman"/>
      <w:lvlText w:val="%9."/>
      <w:lvlJc w:val="left"/>
      <w:pPr>
        <w:ind w:left="3240" w:hanging="360"/>
      </w:pPr>
      <w:rPr>
        <w:rFonts w:ascii="Times New Roman" w:eastAsia="Times New Roman" w:hAnsi="Times New Roman" w:cs="Times New Roman" w:hint="default"/>
        <w:b/>
        <w:sz w:val="24"/>
        <w:szCs w:val="24"/>
      </w:rPr>
    </w:lvl>
  </w:abstractNum>
  <w:abstractNum w:abstractNumId="15" w15:restartNumberingAfterBreak="0">
    <w:nsid w:val="430F5A2F"/>
    <w:multiLevelType w:val="multilevel"/>
    <w:tmpl w:val="0852AC32"/>
    <w:lvl w:ilvl="0">
      <w:start w:val="45"/>
      <w:numFmt w:val="decimal"/>
      <w:lvlText w:val="%1."/>
      <w:lvlJc w:val="left"/>
      <w:pPr>
        <w:ind w:left="360" w:hanging="360"/>
      </w:pPr>
      <w:rPr>
        <w:rFonts w:ascii="Times New Roman 2" w:eastAsia="Times New Roman 2" w:hAnsi="Times New Roman 2" w:cs="Times New Roman 2" w:hint="default"/>
        <w:sz w:val="24"/>
        <w:szCs w:val="24"/>
      </w:rPr>
    </w:lvl>
    <w:lvl w:ilvl="1">
      <w:start w:val="1"/>
      <w:numFmt w:val="decimal"/>
      <w:lvlText w:val="%2."/>
      <w:lvlJc w:val="left"/>
      <w:pPr>
        <w:ind w:left="720" w:hanging="360"/>
      </w:pPr>
      <w:rPr>
        <w:rFonts w:ascii="Times New Roman 2" w:eastAsia="Times New Roman 2" w:hAnsi="Times New Roman 2" w:cs="Times New Roman 2" w:hint="default"/>
        <w:sz w:val="24"/>
        <w:szCs w:val="24"/>
      </w:rPr>
    </w:lvl>
    <w:lvl w:ilvl="2">
      <w:start w:val="1"/>
      <w:numFmt w:val="decimal"/>
      <w:lvlText w:val="%3."/>
      <w:lvlJc w:val="left"/>
      <w:pPr>
        <w:ind w:left="1080" w:hanging="360"/>
      </w:pPr>
      <w:rPr>
        <w:rFonts w:ascii="Times New Roman 2" w:eastAsia="Times New Roman 2" w:hAnsi="Times New Roman 2" w:cs="Times New Roman 2" w:hint="default"/>
        <w:sz w:val="24"/>
        <w:szCs w:val="24"/>
      </w:rPr>
    </w:lvl>
    <w:lvl w:ilvl="3">
      <w:start w:val="1"/>
      <w:numFmt w:val="decimal"/>
      <w:lvlText w:val="%4."/>
      <w:lvlJc w:val="left"/>
      <w:pPr>
        <w:ind w:left="1440" w:hanging="360"/>
      </w:pPr>
      <w:rPr>
        <w:rFonts w:ascii="Times New Roman 2" w:eastAsia="Times New Roman 2" w:hAnsi="Times New Roman 2" w:cs="Times New Roman 2" w:hint="default"/>
        <w:sz w:val="24"/>
        <w:szCs w:val="24"/>
      </w:rPr>
    </w:lvl>
    <w:lvl w:ilvl="4">
      <w:start w:val="1"/>
      <w:numFmt w:val="decimal"/>
      <w:lvlText w:val="%5."/>
      <w:lvlJc w:val="left"/>
      <w:pPr>
        <w:ind w:left="1800" w:hanging="360"/>
      </w:pPr>
      <w:rPr>
        <w:rFonts w:ascii="Times New Roman 2" w:eastAsia="Times New Roman 2" w:hAnsi="Times New Roman 2" w:cs="Times New Roman 2" w:hint="default"/>
        <w:sz w:val="24"/>
        <w:szCs w:val="24"/>
      </w:rPr>
    </w:lvl>
    <w:lvl w:ilvl="5">
      <w:start w:val="1"/>
      <w:numFmt w:val="decimal"/>
      <w:lvlText w:val="%6."/>
      <w:lvlJc w:val="left"/>
      <w:pPr>
        <w:ind w:left="2160" w:hanging="360"/>
      </w:pPr>
      <w:rPr>
        <w:rFonts w:ascii="Times New Roman 2" w:eastAsia="Times New Roman 2" w:hAnsi="Times New Roman 2" w:cs="Times New Roman 2" w:hint="default"/>
        <w:sz w:val="24"/>
        <w:szCs w:val="24"/>
      </w:rPr>
    </w:lvl>
    <w:lvl w:ilvl="6">
      <w:start w:val="1"/>
      <w:numFmt w:val="decimal"/>
      <w:lvlText w:val="%7."/>
      <w:lvlJc w:val="left"/>
      <w:pPr>
        <w:ind w:left="2520" w:hanging="360"/>
      </w:pPr>
      <w:rPr>
        <w:rFonts w:ascii="Times New Roman 2" w:eastAsia="Times New Roman 2" w:hAnsi="Times New Roman 2" w:cs="Times New Roman 2" w:hint="default"/>
        <w:sz w:val="24"/>
        <w:szCs w:val="24"/>
      </w:rPr>
    </w:lvl>
    <w:lvl w:ilvl="7">
      <w:start w:val="1"/>
      <w:numFmt w:val="decimal"/>
      <w:lvlText w:val="%8."/>
      <w:lvlJc w:val="left"/>
      <w:pPr>
        <w:ind w:left="2880" w:hanging="360"/>
      </w:pPr>
      <w:rPr>
        <w:rFonts w:ascii="Times New Roman 2" w:eastAsia="Times New Roman 2" w:hAnsi="Times New Roman 2" w:cs="Times New Roman 2" w:hint="default"/>
        <w:sz w:val="24"/>
        <w:szCs w:val="24"/>
      </w:rPr>
    </w:lvl>
    <w:lvl w:ilvl="8">
      <w:start w:val="1"/>
      <w:numFmt w:val="decimal"/>
      <w:lvlText w:val="%9."/>
      <w:lvlJc w:val="left"/>
      <w:pPr>
        <w:ind w:left="3240" w:hanging="360"/>
      </w:pPr>
      <w:rPr>
        <w:rFonts w:ascii="Times New Roman 2" w:eastAsia="Times New Roman 2" w:hAnsi="Times New Roman 2" w:cs="Times New Roman 2" w:hint="default"/>
        <w:sz w:val="24"/>
        <w:szCs w:val="24"/>
      </w:rPr>
    </w:lvl>
  </w:abstractNum>
  <w:abstractNum w:abstractNumId="16" w15:restartNumberingAfterBreak="0">
    <w:nsid w:val="45FB6E3F"/>
    <w:multiLevelType w:val="multilevel"/>
    <w:tmpl w:val="59A4586E"/>
    <w:lvl w:ilvl="0">
      <w:start w:val="4"/>
      <w:numFmt w:val="upperRoman"/>
      <w:lvlText w:val="%1."/>
      <w:lvlJc w:val="left"/>
      <w:pPr>
        <w:ind w:left="360" w:hanging="360"/>
      </w:pPr>
      <w:rPr>
        <w:rFonts w:ascii="Times New Roman" w:eastAsia="Times New Roman" w:hAnsi="Times New Roman" w:cs="Times New Roman" w:hint="default"/>
        <w:b/>
        <w:sz w:val="24"/>
        <w:szCs w:val="24"/>
      </w:rPr>
    </w:lvl>
    <w:lvl w:ilvl="1">
      <w:start w:val="1"/>
      <w:numFmt w:val="upperRoman"/>
      <w:lvlText w:val="%2."/>
      <w:lvlJc w:val="left"/>
      <w:pPr>
        <w:ind w:left="720" w:hanging="360"/>
      </w:pPr>
      <w:rPr>
        <w:rFonts w:ascii="Times New Roman" w:eastAsia="Times New Roman" w:hAnsi="Times New Roman" w:cs="Times New Roman" w:hint="default"/>
        <w:b/>
        <w:sz w:val="24"/>
        <w:szCs w:val="24"/>
      </w:rPr>
    </w:lvl>
    <w:lvl w:ilvl="2">
      <w:start w:val="1"/>
      <w:numFmt w:val="upperRoman"/>
      <w:lvlText w:val="%3."/>
      <w:lvlJc w:val="left"/>
      <w:pPr>
        <w:ind w:left="1080" w:hanging="360"/>
      </w:pPr>
      <w:rPr>
        <w:rFonts w:ascii="Times New Roman" w:eastAsia="Times New Roman" w:hAnsi="Times New Roman" w:cs="Times New Roman" w:hint="default"/>
        <w:b/>
        <w:sz w:val="24"/>
        <w:szCs w:val="24"/>
      </w:rPr>
    </w:lvl>
    <w:lvl w:ilvl="3">
      <w:start w:val="1"/>
      <w:numFmt w:val="upperRoman"/>
      <w:lvlText w:val="%4."/>
      <w:lvlJc w:val="left"/>
      <w:pPr>
        <w:ind w:left="1440" w:hanging="360"/>
      </w:pPr>
      <w:rPr>
        <w:rFonts w:ascii="Times New Roman" w:eastAsia="Times New Roman" w:hAnsi="Times New Roman" w:cs="Times New Roman" w:hint="default"/>
        <w:b/>
        <w:sz w:val="24"/>
        <w:szCs w:val="24"/>
      </w:rPr>
    </w:lvl>
    <w:lvl w:ilvl="4">
      <w:start w:val="1"/>
      <w:numFmt w:val="upperRoman"/>
      <w:lvlText w:val="%5."/>
      <w:lvlJc w:val="left"/>
      <w:pPr>
        <w:ind w:left="1800" w:hanging="360"/>
      </w:pPr>
      <w:rPr>
        <w:rFonts w:ascii="Times New Roman" w:eastAsia="Times New Roman" w:hAnsi="Times New Roman" w:cs="Times New Roman" w:hint="default"/>
        <w:b/>
        <w:sz w:val="24"/>
        <w:szCs w:val="24"/>
      </w:rPr>
    </w:lvl>
    <w:lvl w:ilvl="5">
      <w:start w:val="1"/>
      <w:numFmt w:val="upperRoman"/>
      <w:lvlText w:val="%6."/>
      <w:lvlJc w:val="left"/>
      <w:pPr>
        <w:ind w:left="2160" w:hanging="360"/>
      </w:pPr>
      <w:rPr>
        <w:rFonts w:ascii="Times New Roman" w:eastAsia="Times New Roman" w:hAnsi="Times New Roman" w:cs="Times New Roman" w:hint="default"/>
        <w:b/>
        <w:sz w:val="24"/>
        <w:szCs w:val="24"/>
      </w:rPr>
    </w:lvl>
    <w:lvl w:ilvl="6">
      <w:start w:val="1"/>
      <w:numFmt w:val="upperRoman"/>
      <w:lvlText w:val="%7."/>
      <w:lvlJc w:val="left"/>
      <w:pPr>
        <w:ind w:left="2520" w:hanging="360"/>
      </w:pPr>
      <w:rPr>
        <w:rFonts w:ascii="Times New Roman" w:eastAsia="Times New Roman" w:hAnsi="Times New Roman" w:cs="Times New Roman" w:hint="default"/>
        <w:b/>
        <w:sz w:val="24"/>
        <w:szCs w:val="24"/>
      </w:rPr>
    </w:lvl>
    <w:lvl w:ilvl="7">
      <w:start w:val="1"/>
      <w:numFmt w:val="upperRoman"/>
      <w:lvlText w:val="%8."/>
      <w:lvlJc w:val="left"/>
      <w:pPr>
        <w:ind w:left="2880" w:hanging="360"/>
      </w:pPr>
      <w:rPr>
        <w:rFonts w:ascii="Times New Roman" w:eastAsia="Times New Roman" w:hAnsi="Times New Roman" w:cs="Times New Roman" w:hint="default"/>
        <w:b/>
        <w:sz w:val="24"/>
        <w:szCs w:val="24"/>
      </w:rPr>
    </w:lvl>
    <w:lvl w:ilvl="8">
      <w:start w:val="1"/>
      <w:numFmt w:val="upperRoman"/>
      <w:lvlText w:val="%9."/>
      <w:lvlJc w:val="left"/>
      <w:pPr>
        <w:ind w:left="3240" w:hanging="360"/>
      </w:pPr>
      <w:rPr>
        <w:rFonts w:ascii="Times New Roman" w:eastAsia="Times New Roman" w:hAnsi="Times New Roman" w:cs="Times New Roman" w:hint="default"/>
        <w:b/>
        <w:sz w:val="24"/>
        <w:szCs w:val="24"/>
      </w:rPr>
    </w:lvl>
  </w:abstractNum>
  <w:abstractNum w:abstractNumId="17" w15:restartNumberingAfterBreak="0">
    <w:nsid w:val="48290EDE"/>
    <w:multiLevelType w:val="multilevel"/>
    <w:tmpl w:val="16422F16"/>
    <w:lvl w:ilvl="0">
      <w:start w:val="22"/>
      <w:numFmt w:val="upperLetter"/>
      <w:lvlText w:val="%1."/>
      <w:lvlJc w:val="left"/>
      <w:pPr>
        <w:ind w:left="360" w:hanging="360"/>
      </w:pPr>
      <w:rPr>
        <w:rFonts w:ascii="Times New Roman" w:eastAsia="Times New Roman" w:hAnsi="Times New Roman" w:cs="Times New Roman" w:hint="default"/>
        <w:b/>
        <w:sz w:val="24"/>
        <w:szCs w:val="24"/>
      </w:rPr>
    </w:lvl>
    <w:lvl w:ilvl="1">
      <w:start w:val="1"/>
      <w:numFmt w:val="upperLetter"/>
      <w:lvlText w:val="%2."/>
      <w:lvlJc w:val="left"/>
      <w:pPr>
        <w:ind w:left="720" w:hanging="360"/>
      </w:pPr>
      <w:rPr>
        <w:rFonts w:ascii="Times New Roman" w:eastAsia="Times New Roman" w:hAnsi="Times New Roman" w:cs="Times New Roman" w:hint="default"/>
        <w:b/>
        <w:sz w:val="24"/>
        <w:szCs w:val="24"/>
      </w:rPr>
    </w:lvl>
    <w:lvl w:ilvl="2">
      <w:start w:val="1"/>
      <w:numFmt w:val="upperLetter"/>
      <w:lvlText w:val="%3."/>
      <w:lvlJc w:val="left"/>
      <w:pPr>
        <w:ind w:left="1080" w:hanging="360"/>
      </w:pPr>
      <w:rPr>
        <w:rFonts w:ascii="Times New Roman" w:eastAsia="Times New Roman" w:hAnsi="Times New Roman" w:cs="Times New Roman" w:hint="default"/>
        <w:b/>
        <w:sz w:val="24"/>
        <w:szCs w:val="24"/>
      </w:rPr>
    </w:lvl>
    <w:lvl w:ilvl="3">
      <w:start w:val="1"/>
      <w:numFmt w:val="upperLetter"/>
      <w:lvlText w:val="%4."/>
      <w:lvlJc w:val="left"/>
      <w:pPr>
        <w:ind w:left="1440" w:hanging="360"/>
      </w:pPr>
      <w:rPr>
        <w:rFonts w:ascii="Times New Roman" w:eastAsia="Times New Roman" w:hAnsi="Times New Roman" w:cs="Times New Roman" w:hint="default"/>
        <w:b/>
        <w:sz w:val="24"/>
        <w:szCs w:val="24"/>
      </w:rPr>
    </w:lvl>
    <w:lvl w:ilvl="4">
      <w:start w:val="1"/>
      <w:numFmt w:val="upperLetter"/>
      <w:lvlText w:val="%5."/>
      <w:lvlJc w:val="left"/>
      <w:pPr>
        <w:ind w:left="1800" w:hanging="360"/>
      </w:pPr>
      <w:rPr>
        <w:rFonts w:ascii="Times New Roman" w:eastAsia="Times New Roman" w:hAnsi="Times New Roman" w:cs="Times New Roman" w:hint="default"/>
        <w:b/>
        <w:sz w:val="24"/>
        <w:szCs w:val="24"/>
      </w:rPr>
    </w:lvl>
    <w:lvl w:ilvl="5">
      <w:start w:val="1"/>
      <w:numFmt w:val="upperLetter"/>
      <w:lvlText w:val="%6."/>
      <w:lvlJc w:val="left"/>
      <w:pPr>
        <w:ind w:left="2160" w:hanging="360"/>
      </w:pPr>
      <w:rPr>
        <w:rFonts w:ascii="Times New Roman" w:eastAsia="Times New Roman" w:hAnsi="Times New Roman" w:cs="Times New Roman" w:hint="default"/>
        <w:b/>
        <w:sz w:val="24"/>
        <w:szCs w:val="24"/>
      </w:rPr>
    </w:lvl>
    <w:lvl w:ilvl="6">
      <w:start w:val="1"/>
      <w:numFmt w:val="upperLetter"/>
      <w:lvlText w:val="%7."/>
      <w:lvlJc w:val="left"/>
      <w:pPr>
        <w:ind w:left="2520" w:hanging="360"/>
      </w:pPr>
      <w:rPr>
        <w:rFonts w:ascii="Times New Roman" w:eastAsia="Times New Roman" w:hAnsi="Times New Roman" w:cs="Times New Roman" w:hint="default"/>
        <w:b/>
        <w:sz w:val="24"/>
        <w:szCs w:val="24"/>
      </w:rPr>
    </w:lvl>
    <w:lvl w:ilvl="7">
      <w:start w:val="1"/>
      <w:numFmt w:val="upperLetter"/>
      <w:lvlText w:val="%8."/>
      <w:lvlJc w:val="left"/>
      <w:pPr>
        <w:ind w:left="2880" w:hanging="360"/>
      </w:pPr>
      <w:rPr>
        <w:rFonts w:ascii="Times New Roman" w:eastAsia="Times New Roman" w:hAnsi="Times New Roman" w:cs="Times New Roman" w:hint="default"/>
        <w:b/>
        <w:sz w:val="24"/>
        <w:szCs w:val="24"/>
      </w:rPr>
    </w:lvl>
    <w:lvl w:ilvl="8">
      <w:start w:val="1"/>
      <w:numFmt w:val="upperLetter"/>
      <w:lvlText w:val="%9."/>
      <w:lvlJc w:val="left"/>
      <w:pPr>
        <w:ind w:left="3240" w:hanging="360"/>
      </w:pPr>
      <w:rPr>
        <w:rFonts w:ascii="Times New Roman" w:eastAsia="Times New Roman" w:hAnsi="Times New Roman" w:cs="Times New Roman" w:hint="default"/>
        <w:b/>
        <w:sz w:val="24"/>
        <w:szCs w:val="24"/>
      </w:rPr>
    </w:lvl>
  </w:abstractNum>
  <w:abstractNum w:abstractNumId="18" w15:restartNumberingAfterBreak="0">
    <w:nsid w:val="4C7865F8"/>
    <w:multiLevelType w:val="multilevel"/>
    <w:tmpl w:val="55E485CE"/>
    <w:lvl w:ilvl="0">
      <w:start w:val="49"/>
      <w:numFmt w:val="decimal"/>
      <w:lvlText w:val="%1."/>
      <w:lvlJc w:val="left"/>
      <w:pPr>
        <w:ind w:left="360" w:hanging="360"/>
      </w:pPr>
      <w:rPr>
        <w:rFonts w:ascii="Times New Roman 2" w:eastAsia="Times New Roman 2" w:hAnsi="Times New Roman 2" w:cs="Times New Roman 2" w:hint="default"/>
        <w:sz w:val="24"/>
        <w:szCs w:val="24"/>
      </w:rPr>
    </w:lvl>
    <w:lvl w:ilvl="1">
      <w:start w:val="1"/>
      <w:numFmt w:val="decimal"/>
      <w:lvlText w:val="%2."/>
      <w:lvlJc w:val="left"/>
      <w:pPr>
        <w:ind w:left="720" w:hanging="360"/>
      </w:pPr>
      <w:rPr>
        <w:rFonts w:ascii="Times New Roman 2" w:eastAsia="Times New Roman 2" w:hAnsi="Times New Roman 2" w:cs="Times New Roman 2" w:hint="default"/>
        <w:sz w:val="24"/>
        <w:szCs w:val="24"/>
      </w:rPr>
    </w:lvl>
    <w:lvl w:ilvl="2">
      <w:start w:val="1"/>
      <w:numFmt w:val="decimal"/>
      <w:lvlText w:val="%3."/>
      <w:lvlJc w:val="left"/>
      <w:pPr>
        <w:ind w:left="1080" w:hanging="360"/>
      </w:pPr>
      <w:rPr>
        <w:rFonts w:ascii="Times New Roman 2" w:eastAsia="Times New Roman 2" w:hAnsi="Times New Roman 2" w:cs="Times New Roman 2" w:hint="default"/>
        <w:sz w:val="24"/>
        <w:szCs w:val="24"/>
      </w:rPr>
    </w:lvl>
    <w:lvl w:ilvl="3">
      <w:start w:val="1"/>
      <w:numFmt w:val="decimal"/>
      <w:lvlText w:val="%4."/>
      <w:lvlJc w:val="left"/>
      <w:pPr>
        <w:ind w:left="1440" w:hanging="360"/>
      </w:pPr>
      <w:rPr>
        <w:rFonts w:ascii="Times New Roman 2" w:eastAsia="Times New Roman 2" w:hAnsi="Times New Roman 2" w:cs="Times New Roman 2" w:hint="default"/>
        <w:sz w:val="24"/>
        <w:szCs w:val="24"/>
      </w:rPr>
    </w:lvl>
    <w:lvl w:ilvl="4">
      <w:start w:val="1"/>
      <w:numFmt w:val="decimal"/>
      <w:lvlText w:val="%5."/>
      <w:lvlJc w:val="left"/>
      <w:pPr>
        <w:ind w:left="1800" w:hanging="360"/>
      </w:pPr>
      <w:rPr>
        <w:rFonts w:ascii="Times New Roman 2" w:eastAsia="Times New Roman 2" w:hAnsi="Times New Roman 2" w:cs="Times New Roman 2" w:hint="default"/>
        <w:sz w:val="24"/>
        <w:szCs w:val="24"/>
      </w:rPr>
    </w:lvl>
    <w:lvl w:ilvl="5">
      <w:start w:val="1"/>
      <w:numFmt w:val="decimal"/>
      <w:lvlText w:val="%6."/>
      <w:lvlJc w:val="left"/>
      <w:pPr>
        <w:ind w:left="2160" w:hanging="360"/>
      </w:pPr>
      <w:rPr>
        <w:rFonts w:ascii="Times New Roman 2" w:eastAsia="Times New Roman 2" w:hAnsi="Times New Roman 2" w:cs="Times New Roman 2" w:hint="default"/>
        <w:sz w:val="24"/>
        <w:szCs w:val="24"/>
      </w:rPr>
    </w:lvl>
    <w:lvl w:ilvl="6">
      <w:start w:val="1"/>
      <w:numFmt w:val="decimal"/>
      <w:lvlText w:val="%7."/>
      <w:lvlJc w:val="left"/>
      <w:pPr>
        <w:ind w:left="2520" w:hanging="360"/>
      </w:pPr>
      <w:rPr>
        <w:rFonts w:ascii="Times New Roman 2" w:eastAsia="Times New Roman 2" w:hAnsi="Times New Roman 2" w:cs="Times New Roman 2" w:hint="default"/>
        <w:sz w:val="24"/>
        <w:szCs w:val="24"/>
      </w:rPr>
    </w:lvl>
    <w:lvl w:ilvl="7">
      <w:start w:val="1"/>
      <w:numFmt w:val="decimal"/>
      <w:lvlText w:val="%8."/>
      <w:lvlJc w:val="left"/>
      <w:pPr>
        <w:ind w:left="2880" w:hanging="360"/>
      </w:pPr>
      <w:rPr>
        <w:rFonts w:ascii="Times New Roman 2" w:eastAsia="Times New Roman 2" w:hAnsi="Times New Roman 2" w:cs="Times New Roman 2" w:hint="default"/>
        <w:sz w:val="24"/>
        <w:szCs w:val="24"/>
      </w:rPr>
    </w:lvl>
    <w:lvl w:ilvl="8">
      <w:start w:val="1"/>
      <w:numFmt w:val="decimal"/>
      <w:lvlText w:val="%9."/>
      <w:lvlJc w:val="left"/>
      <w:pPr>
        <w:ind w:left="3240" w:hanging="360"/>
      </w:pPr>
      <w:rPr>
        <w:rFonts w:ascii="Times New Roman 2" w:eastAsia="Times New Roman 2" w:hAnsi="Times New Roman 2" w:cs="Times New Roman 2" w:hint="default"/>
        <w:sz w:val="24"/>
        <w:szCs w:val="24"/>
      </w:rPr>
    </w:lvl>
  </w:abstractNum>
  <w:abstractNum w:abstractNumId="19" w15:restartNumberingAfterBreak="0">
    <w:nsid w:val="4E740446"/>
    <w:multiLevelType w:val="multilevel"/>
    <w:tmpl w:val="6180C606"/>
    <w:lvl w:ilvl="0">
      <w:start w:val="7"/>
      <w:numFmt w:val="upperRoman"/>
      <w:lvlText w:val="%1."/>
      <w:lvlJc w:val="left"/>
      <w:pPr>
        <w:ind w:left="360" w:hanging="360"/>
      </w:pPr>
      <w:rPr>
        <w:rFonts w:ascii="Times New Roman" w:eastAsia="Times New Roman" w:hAnsi="Times New Roman" w:cs="Times New Roman" w:hint="default"/>
        <w:b/>
        <w:sz w:val="24"/>
        <w:szCs w:val="24"/>
      </w:rPr>
    </w:lvl>
    <w:lvl w:ilvl="1">
      <w:start w:val="1"/>
      <w:numFmt w:val="upperRoman"/>
      <w:lvlText w:val="%2."/>
      <w:lvlJc w:val="left"/>
      <w:pPr>
        <w:ind w:left="720" w:hanging="360"/>
      </w:pPr>
      <w:rPr>
        <w:rFonts w:ascii="Times New Roman" w:eastAsia="Times New Roman" w:hAnsi="Times New Roman" w:cs="Times New Roman" w:hint="default"/>
        <w:b/>
        <w:sz w:val="24"/>
        <w:szCs w:val="24"/>
      </w:rPr>
    </w:lvl>
    <w:lvl w:ilvl="2">
      <w:start w:val="1"/>
      <w:numFmt w:val="upperRoman"/>
      <w:lvlText w:val="%3."/>
      <w:lvlJc w:val="left"/>
      <w:pPr>
        <w:ind w:left="1080" w:hanging="360"/>
      </w:pPr>
      <w:rPr>
        <w:rFonts w:ascii="Times New Roman" w:eastAsia="Times New Roman" w:hAnsi="Times New Roman" w:cs="Times New Roman" w:hint="default"/>
        <w:b/>
        <w:sz w:val="24"/>
        <w:szCs w:val="24"/>
      </w:rPr>
    </w:lvl>
    <w:lvl w:ilvl="3">
      <w:start w:val="1"/>
      <w:numFmt w:val="upperRoman"/>
      <w:lvlText w:val="%4."/>
      <w:lvlJc w:val="left"/>
      <w:pPr>
        <w:ind w:left="1440" w:hanging="360"/>
      </w:pPr>
      <w:rPr>
        <w:rFonts w:ascii="Times New Roman" w:eastAsia="Times New Roman" w:hAnsi="Times New Roman" w:cs="Times New Roman" w:hint="default"/>
        <w:b/>
        <w:sz w:val="24"/>
        <w:szCs w:val="24"/>
      </w:rPr>
    </w:lvl>
    <w:lvl w:ilvl="4">
      <w:start w:val="1"/>
      <w:numFmt w:val="upperRoman"/>
      <w:lvlText w:val="%5."/>
      <w:lvlJc w:val="left"/>
      <w:pPr>
        <w:ind w:left="1800" w:hanging="360"/>
      </w:pPr>
      <w:rPr>
        <w:rFonts w:ascii="Times New Roman" w:eastAsia="Times New Roman" w:hAnsi="Times New Roman" w:cs="Times New Roman" w:hint="default"/>
        <w:b/>
        <w:sz w:val="24"/>
        <w:szCs w:val="24"/>
      </w:rPr>
    </w:lvl>
    <w:lvl w:ilvl="5">
      <w:start w:val="1"/>
      <w:numFmt w:val="upperRoman"/>
      <w:lvlText w:val="%6."/>
      <w:lvlJc w:val="left"/>
      <w:pPr>
        <w:ind w:left="2160" w:hanging="360"/>
      </w:pPr>
      <w:rPr>
        <w:rFonts w:ascii="Times New Roman" w:eastAsia="Times New Roman" w:hAnsi="Times New Roman" w:cs="Times New Roman" w:hint="default"/>
        <w:b/>
        <w:sz w:val="24"/>
        <w:szCs w:val="24"/>
      </w:rPr>
    </w:lvl>
    <w:lvl w:ilvl="6">
      <w:start w:val="1"/>
      <w:numFmt w:val="upperRoman"/>
      <w:lvlText w:val="%7."/>
      <w:lvlJc w:val="left"/>
      <w:pPr>
        <w:ind w:left="2520" w:hanging="360"/>
      </w:pPr>
      <w:rPr>
        <w:rFonts w:ascii="Times New Roman" w:eastAsia="Times New Roman" w:hAnsi="Times New Roman" w:cs="Times New Roman" w:hint="default"/>
        <w:b/>
        <w:sz w:val="24"/>
        <w:szCs w:val="24"/>
      </w:rPr>
    </w:lvl>
    <w:lvl w:ilvl="7">
      <w:start w:val="1"/>
      <w:numFmt w:val="upperRoman"/>
      <w:lvlText w:val="%8."/>
      <w:lvlJc w:val="left"/>
      <w:pPr>
        <w:ind w:left="2880" w:hanging="360"/>
      </w:pPr>
      <w:rPr>
        <w:rFonts w:ascii="Times New Roman" w:eastAsia="Times New Roman" w:hAnsi="Times New Roman" w:cs="Times New Roman" w:hint="default"/>
        <w:b/>
        <w:sz w:val="24"/>
        <w:szCs w:val="24"/>
      </w:rPr>
    </w:lvl>
    <w:lvl w:ilvl="8">
      <w:start w:val="1"/>
      <w:numFmt w:val="upperRoman"/>
      <w:lvlText w:val="%9."/>
      <w:lvlJc w:val="left"/>
      <w:pPr>
        <w:ind w:left="3240" w:hanging="360"/>
      </w:pPr>
      <w:rPr>
        <w:rFonts w:ascii="Times New Roman" w:eastAsia="Times New Roman" w:hAnsi="Times New Roman" w:cs="Times New Roman" w:hint="default"/>
        <w:b/>
        <w:sz w:val="24"/>
        <w:szCs w:val="24"/>
      </w:rPr>
    </w:lvl>
  </w:abstractNum>
  <w:abstractNum w:abstractNumId="20" w15:restartNumberingAfterBreak="0">
    <w:nsid w:val="503E1F90"/>
    <w:multiLevelType w:val="multilevel"/>
    <w:tmpl w:val="38AEBE20"/>
    <w:lvl w:ilvl="0">
      <w:start w:val="6"/>
      <w:numFmt w:val="upperRoman"/>
      <w:lvlText w:val="%1."/>
      <w:lvlJc w:val="left"/>
      <w:pPr>
        <w:ind w:left="360" w:hanging="360"/>
      </w:pPr>
      <w:rPr>
        <w:rFonts w:ascii="Times New Roman" w:eastAsia="Times New Roman" w:hAnsi="Times New Roman" w:cs="Times New Roman" w:hint="default"/>
        <w:b/>
        <w:sz w:val="24"/>
        <w:szCs w:val="24"/>
      </w:rPr>
    </w:lvl>
    <w:lvl w:ilvl="1">
      <w:start w:val="1"/>
      <w:numFmt w:val="upperRoman"/>
      <w:lvlText w:val="%2."/>
      <w:lvlJc w:val="left"/>
      <w:pPr>
        <w:ind w:left="720" w:hanging="360"/>
      </w:pPr>
      <w:rPr>
        <w:rFonts w:ascii="Times New Roman" w:eastAsia="Times New Roman" w:hAnsi="Times New Roman" w:cs="Times New Roman" w:hint="default"/>
        <w:b/>
        <w:sz w:val="24"/>
        <w:szCs w:val="24"/>
      </w:rPr>
    </w:lvl>
    <w:lvl w:ilvl="2">
      <w:start w:val="1"/>
      <w:numFmt w:val="upperRoman"/>
      <w:lvlText w:val="%3."/>
      <w:lvlJc w:val="left"/>
      <w:pPr>
        <w:ind w:left="1080" w:hanging="360"/>
      </w:pPr>
      <w:rPr>
        <w:rFonts w:ascii="Times New Roman" w:eastAsia="Times New Roman" w:hAnsi="Times New Roman" w:cs="Times New Roman" w:hint="default"/>
        <w:b/>
        <w:sz w:val="24"/>
        <w:szCs w:val="24"/>
      </w:rPr>
    </w:lvl>
    <w:lvl w:ilvl="3">
      <w:start w:val="1"/>
      <w:numFmt w:val="upperRoman"/>
      <w:lvlText w:val="%4."/>
      <w:lvlJc w:val="left"/>
      <w:pPr>
        <w:ind w:left="1440" w:hanging="360"/>
      </w:pPr>
      <w:rPr>
        <w:rFonts w:ascii="Times New Roman" w:eastAsia="Times New Roman" w:hAnsi="Times New Roman" w:cs="Times New Roman" w:hint="default"/>
        <w:b/>
        <w:sz w:val="24"/>
        <w:szCs w:val="24"/>
      </w:rPr>
    </w:lvl>
    <w:lvl w:ilvl="4">
      <w:start w:val="1"/>
      <w:numFmt w:val="upperRoman"/>
      <w:lvlText w:val="%5."/>
      <w:lvlJc w:val="left"/>
      <w:pPr>
        <w:ind w:left="1800" w:hanging="360"/>
      </w:pPr>
      <w:rPr>
        <w:rFonts w:ascii="Times New Roman" w:eastAsia="Times New Roman" w:hAnsi="Times New Roman" w:cs="Times New Roman" w:hint="default"/>
        <w:b/>
        <w:sz w:val="24"/>
        <w:szCs w:val="24"/>
      </w:rPr>
    </w:lvl>
    <w:lvl w:ilvl="5">
      <w:start w:val="1"/>
      <w:numFmt w:val="upperRoman"/>
      <w:lvlText w:val="%6."/>
      <w:lvlJc w:val="left"/>
      <w:pPr>
        <w:ind w:left="2160" w:hanging="360"/>
      </w:pPr>
      <w:rPr>
        <w:rFonts w:ascii="Times New Roman" w:eastAsia="Times New Roman" w:hAnsi="Times New Roman" w:cs="Times New Roman" w:hint="default"/>
        <w:b/>
        <w:sz w:val="24"/>
        <w:szCs w:val="24"/>
      </w:rPr>
    </w:lvl>
    <w:lvl w:ilvl="6">
      <w:start w:val="1"/>
      <w:numFmt w:val="upperRoman"/>
      <w:lvlText w:val="%7."/>
      <w:lvlJc w:val="left"/>
      <w:pPr>
        <w:ind w:left="2520" w:hanging="360"/>
      </w:pPr>
      <w:rPr>
        <w:rFonts w:ascii="Times New Roman" w:eastAsia="Times New Roman" w:hAnsi="Times New Roman" w:cs="Times New Roman" w:hint="default"/>
        <w:b/>
        <w:sz w:val="24"/>
        <w:szCs w:val="24"/>
      </w:rPr>
    </w:lvl>
    <w:lvl w:ilvl="7">
      <w:start w:val="1"/>
      <w:numFmt w:val="upperRoman"/>
      <w:lvlText w:val="%8."/>
      <w:lvlJc w:val="left"/>
      <w:pPr>
        <w:ind w:left="2880" w:hanging="360"/>
      </w:pPr>
      <w:rPr>
        <w:rFonts w:ascii="Times New Roman" w:eastAsia="Times New Roman" w:hAnsi="Times New Roman" w:cs="Times New Roman" w:hint="default"/>
        <w:b/>
        <w:sz w:val="24"/>
        <w:szCs w:val="24"/>
      </w:rPr>
    </w:lvl>
    <w:lvl w:ilvl="8">
      <w:start w:val="1"/>
      <w:numFmt w:val="upperRoman"/>
      <w:lvlText w:val="%9."/>
      <w:lvlJc w:val="left"/>
      <w:pPr>
        <w:ind w:left="3240" w:hanging="360"/>
      </w:pPr>
      <w:rPr>
        <w:rFonts w:ascii="Times New Roman" w:eastAsia="Times New Roman" w:hAnsi="Times New Roman" w:cs="Times New Roman" w:hint="default"/>
        <w:b/>
        <w:sz w:val="24"/>
        <w:szCs w:val="24"/>
      </w:rPr>
    </w:lvl>
  </w:abstractNum>
  <w:abstractNum w:abstractNumId="21" w15:restartNumberingAfterBreak="0">
    <w:nsid w:val="53313B5B"/>
    <w:multiLevelType w:val="multilevel"/>
    <w:tmpl w:val="16422F16"/>
    <w:lvl w:ilvl="0">
      <w:start w:val="9"/>
      <w:numFmt w:val="upperLetter"/>
      <w:lvlText w:val="%1."/>
      <w:lvlJc w:val="left"/>
      <w:pPr>
        <w:ind w:left="360" w:hanging="360"/>
      </w:pPr>
      <w:rPr>
        <w:rFonts w:ascii="Times New Roman" w:eastAsia="Times New Roman" w:hAnsi="Times New Roman" w:cs="Times New Roman" w:hint="default"/>
        <w:b/>
        <w:sz w:val="24"/>
        <w:szCs w:val="24"/>
      </w:rPr>
    </w:lvl>
    <w:lvl w:ilvl="1">
      <w:start w:val="1"/>
      <w:numFmt w:val="upperLetter"/>
      <w:lvlText w:val="%2."/>
      <w:lvlJc w:val="left"/>
      <w:pPr>
        <w:ind w:left="720" w:hanging="360"/>
      </w:pPr>
      <w:rPr>
        <w:rFonts w:ascii="Times New Roman" w:eastAsia="Times New Roman" w:hAnsi="Times New Roman" w:cs="Times New Roman" w:hint="default"/>
        <w:b/>
        <w:sz w:val="24"/>
        <w:szCs w:val="24"/>
      </w:rPr>
    </w:lvl>
    <w:lvl w:ilvl="2">
      <w:start w:val="1"/>
      <w:numFmt w:val="upperLetter"/>
      <w:lvlText w:val="%3."/>
      <w:lvlJc w:val="left"/>
      <w:pPr>
        <w:ind w:left="1080" w:hanging="360"/>
      </w:pPr>
      <w:rPr>
        <w:rFonts w:ascii="Times New Roman" w:eastAsia="Times New Roman" w:hAnsi="Times New Roman" w:cs="Times New Roman" w:hint="default"/>
        <w:b/>
        <w:sz w:val="24"/>
        <w:szCs w:val="24"/>
      </w:rPr>
    </w:lvl>
    <w:lvl w:ilvl="3">
      <w:start w:val="1"/>
      <w:numFmt w:val="upperLetter"/>
      <w:lvlText w:val="%4."/>
      <w:lvlJc w:val="left"/>
      <w:pPr>
        <w:ind w:left="1440" w:hanging="360"/>
      </w:pPr>
      <w:rPr>
        <w:rFonts w:ascii="Times New Roman" w:eastAsia="Times New Roman" w:hAnsi="Times New Roman" w:cs="Times New Roman" w:hint="default"/>
        <w:b/>
        <w:sz w:val="24"/>
        <w:szCs w:val="24"/>
      </w:rPr>
    </w:lvl>
    <w:lvl w:ilvl="4">
      <w:start w:val="1"/>
      <w:numFmt w:val="upperLetter"/>
      <w:lvlText w:val="%5."/>
      <w:lvlJc w:val="left"/>
      <w:pPr>
        <w:ind w:left="1800" w:hanging="360"/>
      </w:pPr>
      <w:rPr>
        <w:rFonts w:ascii="Times New Roman" w:eastAsia="Times New Roman" w:hAnsi="Times New Roman" w:cs="Times New Roman" w:hint="default"/>
        <w:b/>
        <w:sz w:val="24"/>
        <w:szCs w:val="24"/>
      </w:rPr>
    </w:lvl>
    <w:lvl w:ilvl="5">
      <w:start w:val="1"/>
      <w:numFmt w:val="upperLetter"/>
      <w:lvlText w:val="%6."/>
      <w:lvlJc w:val="left"/>
      <w:pPr>
        <w:ind w:left="2160" w:hanging="360"/>
      </w:pPr>
      <w:rPr>
        <w:rFonts w:ascii="Times New Roman" w:eastAsia="Times New Roman" w:hAnsi="Times New Roman" w:cs="Times New Roman" w:hint="default"/>
        <w:b/>
        <w:sz w:val="24"/>
        <w:szCs w:val="24"/>
      </w:rPr>
    </w:lvl>
    <w:lvl w:ilvl="6">
      <w:start w:val="1"/>
      <w:numFmt w:val="upperLetter"/>
      <w:lvlText w:val="%7."/>
      <w:lvlJc w:val="left"/>
      <w:pPr>
        <w:ind w:left="2520" w:hanging="360"/>
      </w:pPr>
      <w:rPr>
        <w:rFonts w:ascii="Times New Roman" w:eastAsia="Times New Roman" w:hAnsi="Times New Roman" w:cs="Times New Roman" w:hint="default"/>
        <w:b/>
        <w:sz w:val="24"/>
        <w:szCs w:val="24"/>
      </w:rPr>
    </w:lvl>
    <w:lvl w:ilvl="7">
      <w:start w:val="1"/>
      <w:numFmt w:val="upperLetter"/>
      <w:lvlText w:val="%8."/>
      <w:lvlJc w:val="left"/>
      <w:pPr>
        <w:ind w:left="2880" w:hanging="360"/>
      </w:pPr>
      <w:rPr>
        <w:rFonts w:ascii="Times New Roman" w:eastAsia="Times New Roman" w:hAnsi="Times New Roman" w:cs="Times New Roman" w:hint="default"/>
        <w:b/>
        <w:sz w:val="24"/>
        <w:szCs w:val="24"/>
      </w:rPr>
    </w:lvl>
    <w:lvl w:ilvl="8">
      <w:start w:val="1"/>
      <w:numFmt w:val="upperLetter"/>
      <w:lvlText w:val="%9."/>
      <w:lvlJc w:val="left"/>
      <w:pPr>
        <w:ind w:left="3240" w:hanging="360"/>
      </w:pPr>
      <w:rPr>
        <w:rFonts w:ascii="Times New Roman" w:eastAsia="Times New Roman" w:hAnsi="Times New Roman" w:cs="Times New Roman" w:hint="default"/>
        <w:b/>
        <w:sz w:val="24"/>
        <w:szCs w:val="24"/>
      </w:rPr>
    </w:lvl>
  </w:abstractNum>
  <w:abstractNum w:abstractNumId="22" w15:restartNumberingAfterBreak="0">
    <w:nsid w:val="544C226A"/>
    <w:multiLevelType w:val="hybridMultilevel"/>
    <w:tmpl w:val="4D38B654"/>
    <w:lvl w:ilvl="0" w:tplc="60C4B8DC">
      <w:start w:val="4"/>
      <w:numFmt w:val="decimal"/>
      <w:lvlText w:val="%1."/>
      <w:lvlJc w:val="left"/>
      <w:pPr>
        <w:ind w:left="720" w:hanging="360"/>
      </w:pPr>
      <w:rPr>
        <w:rFonts w:eastAsia="Times New Roman 2"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5A1232FC"/>
    <w:multiLevelType w:val="multilevel"/>
    <w:tmpl w:val="5E929956"/>
    <w:lvl w:ilvl="0">
      <w:start w:val="3"/>
      <w:numFmt w:val="upperRoman"/>
      <w:lvlText w:val="%1."/>
      <w:lvlJc w:val="left"/>
      <w:pPr>
        <w:ind w:left="360" w:hanging="360"/>
      </w:pPr>
      <w:rPr>
        <w:rFonts w:ascii="Times New Roman" w:eastAsia="Times New Roman" w:hAnsi="Times New Roman" w:cs="Times New Roman" w:hint="default"/>
        <w:b/>
        <w:sz w:val="24"/>
        <w:szCs w:val="24"/>
      </w:rPr>
    </w:lvl>
    <w:lvl w:ilvl="1">
      <w:start w:val="1"/>
      <w:numFmt w:val="upperRoman"/>
      <w:lvlText w:val="%2."/>
      <w:lvlJc w:val="left"/>
      <w:pPr>
        <w:ind w:left="720" w:hanging="360"/>
      </w:pPr>
      <w:rPr>
        <w:rFonts w:ascii="Times New Roman" w:eastAsia="Times New Roman" w:hAnsi="Times New Roman" w:cs="Times New Roman" w:hint="default"/>
        <w:b/>
        <w:sz w:val="24"/>
        <w:szCs w:val="24"/>
      </w:rPr>
    </w:lvl>
    <w:lvl w:ilvl="2">
      <w:start w:val="1"/>
      <w:numFmt w:val="upperRoman"/>
      <w:lvlText w:val="%3."/>
      <w:lvlJc w:val="left"/>
      <w:pPr>
        <w:ind w:left="1080" w:hanging="360"/>
      </w:pPr>
      <w:rPr>
        <w:rFonts w:ascii="Times New Roman" w:eastAsia="Times New Roman" w:hAnsi="Times New Roman" w:cs="Times New Roman" w:hint="default"/>
        <w:b/>
        <w:sz w:val="24"/>
        <w:szCs w:val="24"/>
      </w:rPr>
    </w:lvl>
    <w:lvl w:ilvl="3">
      <w:start w:val="1"/>
      <w:numFmt w:val="upperRoman"/>
      <w:lvlText w:val="%4."/>
      <w:lvlJc w:val="left"/>
      <w:pPr>
        <w:ind w:left="1440" w:hanging="360"/>
      </w:pPr>
      <w:rPr>
        <w:rFonts w:ascii="Times New Roman" w:eastAsia="Times New Roman" w:hAnsi="Times New Roman" w:cs="Times New Roman" w:hint="default"/>
        <w:b/>
        <w:sz w:val="24"/>
        <w:szCs w:val="24"/>
      </w:rPr>
    </w:lvl>
    <w:lvl w:ilvl="4">
      <w:start w:val="1"/>
      <w:numFmt w:val="upperRoman"/>
      <w:lvlText w:val="%5."/>
      <w:lvlJc w:val="left"/>
      <w:pPr>
        <w:ind w:left="1800" w:hanging="360"/>
      </w:pPr>
      <w:rPr>
        <w:rFonts w:ascii="Times New Roman" w:eastAsia="Times New Roman" w:hAnsi="Times New Roman" w:cs="Times New Roman" w:hint="default"/>
        <w:b/>
        <w:sz w:val="24"/>
        <w:szCs w:val="24"/>
      </w:rPr>
    </w:lvl>
    <w:lvl w:ilvl="5">
      <w:start w:val="1"/>
      <w:numFmt w:val="upperRoman"/>
      <w:lvlText w:val="%6."/>
      <w:lvlJc w:val="left"/>
      <w:pPr>
        <w:ind w:left="2160" w:hanging="360"/>
      </w:pPr>
      <w:rPr>
        <w:rFonts w:ascii="Times New Roman" w:eastAsia="Times New Roman" w:hAnsi="Times New Roman" w:cs="Times New Roman" w:hint="default"/>
        <w:b/>
        <w:sz w:val="24"/>
        <w:szCs w:val="24"/>
      </w:rPr>
    </w:lvl>
    <w:lvl w:ilvl="6">
      <w:start w:val="1"/>
      <w:numFmt w:val="upperRoman"/>
      <w:lvlText w:val="%7."/>
      <w:lvlJc w:val="left"/>
      <w:pPr>
        <w:ind w:left="2520" w:hanging="360"/>
      </w:pPr>
      <w:rPr>
        <w:rFonts w:ascii="Times New Roman" w:eastAsia="Times New Roman" w:hAnsi="Times New Roman" w:cs="Times New Roman" w:hint="default"/>
        <w:b/>
        <w:sz w:val="24"/>
        <w:szCs w:val="24"/>
      </w:rPr>
    </w:lvl>
    <w:lvl w:ilvl="7">
      <w:start w:val="1"/>
      <w:numFmt w:val="upperRoman"/>
      <w:lvlText w:val="%8."/>
      <w:lvlJc w:val="left"/>
      <w:pPr>
        <w:ind w:left="2880" w:hanging="360"/>
      </w:pPr>
      <w:rPr>
        <w:rFonts w:ascii="Times New Roman" w:eastAsia="Times New Roman" w:hAnsi="Times New Roman" w:cs="Times New Roman" w:hint="default"/>
        <w:b/>
        <w:sz w:val="24"/>
        <w:szCs w:val="24"/>
      </w:rPr>
    </w:lvl>
    <w:lvl w:ilvl="8">
      <w:start w:val="1"/>
      <w:numFmt w:val="upperRoman"/>
      <w:lvlText w:val="%9."/>
      <w:lvlJc w:val="left"/>
      <w:pPr>
        <w:ind w:left="3240" w:hanging="360"/>
      </w:pPr>
      <w:rPr>
        <w:rFonts w:ascii="Times New Roman" w:eastAsia="Times New Roman" w:hAnsi="Times New Roman" w:cs="Times New Roman" w:hint="default"/>
        <w:b/>
        <w:sz w:val="24"/>
        <w:szCs w:val="24"/>
      </w:rPr>
    </w:lvl>
  </w:abstractNum>
  <w:abstractNum w:abstractNumId="24" w15:restartNumberingAfterBreak="0">
    <w:nsid w:val="5C405F5A"/>
    <w:multiLevelType w:val="multilevel"/>
    <w:tmpl w:val="A8766BAA"/>
    <w:lvl w:ilvl="0">
      <w:start w:val="2"/>
      <w:numFmt w:val="decimal"/>
      <w:lvlText w:val="%1."/>
      <w:lvlJc w:val="left"/>
      <w:pPr>
        <w:ind w:left="360" w:hanging="360"/>
      </w:pPr>
      <w:rPr>
        <w:rFonts w:ascii="Times New Roman 2" w:eastAsia="Times New Roman 2" w:hAnsi="Times New Roman 2" w:cs="Times New Roman 2" w:hint="default"/>
        <w:sz w:val="24"/>
        <w:szCs w:val="24"/>
      </w:rPr>
    </w:lvl>
    <w:lvl w:ilvl="1">
      <w:start w:val="1"/>
      <w:numFmt w:val="decimal"/>
      <w:lvlText w:val="%2."/>
      <w:lvlJc w:val="left"/>
      <w:pPr>
        <w:ind w:left="720" w:hanging="360"/>
      </w:pPr>
      <w:rPr>
        <w:rFonts w:ascii="Times New Roman 2" w:eastAsia="Times New Roman 2" w:hAnsi="Times New Roman 2" w:cs="Times New Roman 2" w:hint="default"/>
        <w:sz w:val="24"/>
        <w:szCs w:val="24"/>
      </w:rPr>
    </w:lvl>
    <w:lvl w:ilvl="2">
      <w:start w:val="1"/>
      <w:numFmt w:val="decimal"/>
      <w:lvlText w:val="%3."/>
      <w:lvlJc w:val="left"/>
      <w:pPr>
        <w:ind w:left="1080" w:hanging="360"/>
      </w:pPr>
      <w:rPr>
        <w:rFonts w:ascii="Times New Roman 2" w:eastAsia="Times New Roman 2" w:hAnsi="Times New Roman 2" w:cs="Times New Roman 2" w:hint="default"/>
        <w:sz w:val="24"/>
        <w:szCs w:val="24"/>
      </w:rPr>
    </w:lvl>
    <w:lvl w:ilvl="3">
      <w:start w:val="1"/>
      <w:numFmt w:val="decimal"/>
      <w:lvlText w:val="%4."/>
      <w:lvlJc w:val="left"/>
      <w:pPr>
        <w:ind w:left="1440" w:hanging="360"/>
      </w:pPr>
      <w:rPr>
        <w:rFonts w:ascii="Times New Roman 2" w:eastAsia="Times New Roman 2" w:hAnsi="Times New Roman 2" w:cs="Times New Roman 2" w:hint="default"/>
        <w:sz w:val="24"/>
        <w:szCs w:val="24"/>
      </w:rPr>
    </w:lvl>
    <w:lvl w:ilvl="4">
      <w:start w:val="1"/>
      <w:numFmt w:val="decimal"/>
      <w:lvlText w:val="%5."/>
      <w:lvlJc w:val="left"/>
      <w:pPr>
        <w:ind w:left="1800" w:hanging="360"/>
      </w:pPr>
      <w:rPr>
        <w:rFonts w:ascii="Times New Roman 2" w:eastAsia="Times New Roman 2" w:hAnsi="Times New Roman 2" w:cs="Times New Roman 2" w:hint="default"/>
        <w:sz w:val="24"/>
        <w:szCs w:val="24"/>
      </w:rPr>
    </w:lvl>
    <w:lvl w:ilvl="5">
      <w:start w:val="1"/>
      <w:numFmt w:val="decimal"/>
      <w:lvlText w:val="%6."/>
      <w:lvlJc w:val="left"/>
      <w:pPr>
        <w:ind w:left="2160" w:hanging="360"/>
      </w:pPr>
      <w:rPr>
        <w:rFonts w:ascii="Times New Roman 2" w:eastAsia="Times New Roman 2" w:hAnsi="Times New Roman 2" w:cs="Times New Roman 2" w:hint="default"/>
        <w:sz w:val="24"/>
        <w:szCs w:val="24"/>
      </w:rPr>
    </w:lvl>
    <w:lvl w:ilvl="6">
      <w:start w:val="1"/>
      <w:numFmt w:val="decimal"/>
      <w:lvlText w:val="%7."/>
      <w:lvlJc w:val="left"/>
      <w:pPr>
        <w:ind w:left="2520" w:hanging="360"/>
      </w:pPr>
      <w:rPr>
        <w:rFonts w:ascii="Times New Roman 2" w:eastAsia="Times New Roman 2" w:hAnsi="Times New Roman 2" w:cs="Times New Roman 2" w:hint="default"/>
        <w:sz w:val="24"/>
        <w:szCs w:val="24"/>
      </w:rPr>
    </w:lvl>
    <w:lvl w:ilvl="7">
      <w:start w:val="1"/>
      <w:numFmt w:val="decimal"/>
      <w:lvlText w:val="%8."/>
      <w:lvlJc w:val="left"/>
      <w:pPr>
        <w:ind w:left="2880" w:hanging="360"/>
      </w:pPr>
      <w:rPr>
        <w:rFonts w:ascii="Times New Roman 2" w:eastAsia="Times New Roman 2" w:hAnsi="Times New Roman 2" w:cs="Times New Roman 2" w:hint="default"/>
        <w:sz w:val="24"/>
        <w:szCs w:val="24"/>
      </w:rPr>
    </w:lvl>
    <w:lvl w:ilvl="8">
      <w:start w:val="1"/>
      <w:numFmt w:val="decimal"/>
      <w:lvlText w:val="%9."/>
      <w:lvlJc w:val="left"/>
      <w:pPr>
        <w:ind w:left="3240" w:hanging="360"/>
      </w:pPr>
      <w:rPr>
        <w:rFonts w:ascii="Times New Roman 2" w:eastAsia="Times New Roman 2" w:hAnsi="Times New Roman 2" w:cs="Times New Roman 2" w:hint="default"/>
        <w:sz w:val="24"/>
        <w:szCs w:val="24"/>
      </w:rPr>
    </w:lvl>
  </w:abstractNum>
  <w:abstractNum w:abstractNumId="25" w15:restartNumberingAfterBreak="0">
    <w:nsid w:val="5D8B609B"/>
    <w:multiLevelType w:val="multilevel"/>
    <w:tmpl w:val="EBF4725A"/>
    <w:lvl w:ilvl="0">
      <w:start w:val="1"/>
      <w:numFmt w:val="lowerLetter"/>
      <w:lvlText w:val="%1)"/>
      <w:lvlJc w:val="left"/>
      <w:pPr>
        <w:ind w:left="360" w:hanging="360"/>
      </w:pPr>
      <w:rPr>
        <w:rFonts w:ascii="Times New Roman" w:eastAsia="Times New Roman" w:hAnsi="Times New Roman" w:cs="Times New Roman" w:hint="default"/>
        <w:i/>
        <w:sz w:val="24"/>
        <w:szCs w:val="24"/>
      </w:rPr>
    </w:lvl>
    <w:lvl w:ilvl="1">
      <w:start w:val="1"/>
      <w:numFmt w:val="lowerLetter"/>
      <w:lvlText w:val="%2)"/>
      <w:lvlJc w:val="left"/>
      <w:pPr>
        <w:ind w:left="720" w:hanging="360"/>
      </w:pPr>
      <w:rPr>
        <w:rFonts w:ascii="Times New Roman" w:eastAsia="Times New Roman" w:hAnsi="Times New Roman" w:cs="Times New Roman" w:hint="default"/>
        <w:i/>
        <w:sz w:val="24"/>
        <w:szCs w:val="24"/>
      </w:rPr>
    </w:lvl>
    <w:lvl w:ilvl="2">
      <w:start w:val="1"/>
      <w:numFmt w:val="lowerLetter"/>
      <w:lvlText w:val="%3)"/>
      <w:lvlJc w:val="left"/>
      <w:pPr>
        <w:ind w:left="1080" w:hanging="360"/>
      </w:pPr>
      <w:rPr>
        <w:rFonts w:ascii="Times New Roman" w:eastAsia="Times New Roman" w:hAnsi="Times New Roman" w:cs="Times New Roman" w:hint="default"/>
        <w:i/>
        <w:sz w:val="24"/>
        <w:szCs w:val="24"/>
      </w:rPr>
    </w:lvl>
    <w:lvl w:ilvl="3">
      <w:start w:val="1"/>
      <w:numFmt w:val="lowerLetter"/>
      <w:lvlText w:val="%4)"/>
      <w:lvlJc w:val="left"/>
      <w:pPr>
        <w:ind w:left="1440" w:hanging="360"/>
      </w:pPr>
      <w:rPr>
        <w:rFonts w:ascii="Times New Roman" w:eastAsia="Times New Roman" w:hAnsi="Times New Roman" w:cs="Times New Roman" w:hint="default"/>
        <w:i/>
        <w:sz w:val="24"/>
        <w:szCs w:val="24"/>
      </w:rPr>
    </w:lvl>
    <w:lvl w:ilvl="4">
      <w:start w:val="1"/>
      <w:numFmt w:val="lowerLetter"/>
      <w:lvlText w:val="%5)"/>
      <w:lvlJc w:val="left"/>
      <w:pPr>
        <w:ind w:left="1800" w:hanging="360"/>
      </w:pPr>
      <w:rPr>
        <w:rFonts w:ascii="Times New Roman" w:eastAsia="Times New Roman" w:hAnsi="Times New Roman" w:cs="Times New Roman" w:hint="default"/>
        <w:i/>
        <w:sz w:val="24"/>
        <w:szCs w:val="24"/>
      </w:rPr>
    </w:lvl>
    <w:lvl w:ilvl="5">
      <w:start w:val="1"/>
      <w:numFmt w:val="lowerLetter"/>
      <w:lvlText w:val="%6)"/>
      <w:lvlJc w:val="left"/>
      <w:pPr>
        <w:ind w:left="2160" w:hanging="360"/>
      </w:pPr>
      <w:rPr>
        <w:rFonts w:ascii="Times New Roman" w:eastAsia="Times New Roman" w:hAnsi="Times New Roman" w:cs="Times New Roman" w:hint="default"/>
        <w:i/>
        <w:sz w:val="24"/>
        <w:szCs w:val="24"/>
      </w:rPr>
    </w:lvl>
    <w:lvl w:ilvl="6">
      <w:start w:val="1"/>
      <w:numFmt w:val="lowerLetter"/>
      <w:lvlText w:val="%7)"/>
      <w:lvlJc w:val="left"/>
      <w:pPr>
        <w:ind w:left="2520" w:hanging="360"/>
      </w:pPr>
      <w:rPr>
        <w:rFonts w:ascii="Times New Roman" w:eastAsia="Times New Roman" w:hAnsi="Times New Roman" w:cs="Times New Roman" w:hint="default"/>
        <w:i/>
        <w:sz w:val="24"/>
        <w:szCs w:val="24"/>
      </w:rPr>
    </w:lvl>
    <w:lvl w:ilvl="7">
      <w:start w:val="1"/>
      <w:numFmt w:val="lowerLetter"/>
      <w:lvlText w:val="%8)"/>
      <w:lvlJc w:val="left"/>
      <w:pPr>
        <w:ind w:left="2880" w:hanging="360"/>
      </w:pPr>
      <w:rPr>
        <w:rFonts w:ascii="Times New Roman" w:eastAsia="Times New Roman" w:hAnsi="Times New Roman" w:cs="Times New Roman" w:hint="default"/>
        <w:i/>
        <w:sz w:val="24"/>
        <w:szCs w:val="24"/>
      </w:rPr>
    </w:lvl>
    <w:lvl w:ilvl="8">
      <w:start w:val="1"/>
      <w:numFmt w:val="lowerLetter"/>
      <w:lvlText w:val="%9)"/>
      <w:lvlJc w:val="left"/>
      <w:pPr>
        <w:ind w:left="3240" w:hanging="360"/>
      </w:pPr>
      <w:rPr>
        <w:rFonts w:ascii="Times New Roman" w:eastAsia="Times New Roman" w:hAnsi="Times New Roman" w:cs="Times New Roman" w:hint="default"/>
        <w:i/>
        <w:sz w:val="24"/>
        <w:szCs w:val="24"/>
      </w:rPr>
    </w:lvl>
  </w:abstractNum>
  <w:abstractNum w:abstractNumId="26" w15:restartNumberingAfterBreak="0">
    <w:nsid w:val="61606D90"/>
    <w:multiLevelType w:val="multilevel"/>
    <w:tmpl w:val="0D6406C2"/>
    <w:lvl w:ilvl="0">
      <w:start w:val="1"/>
      <w:numFmt w:val="lowerLetter"/>
      <w:lvlText w:val="%1)"/>
      <w:lvlJc w:val="left"/>
      <w:pPr>
        <w:ind w:left="360" w:hanging="360"/>
      </w:pPr>
      <w:rPr>
        <w:rFonts w:ascii="Times New Roman" w:eastAsia="Times New Roman" w:hAnsi="Times New Roman" w:cs="Times New Roman" w:hint="default"/>
        <w:i/>
        <w:sz w:val="24"/>
        <w:szCs w:val="24"/>
      </w:rPr>
    </w:lvl>
    <w:lvl w:ilvl="1">
      <w:start w:val="1"/>
      <w:numFmt w:val="lowerLetter"/>
      <w:lvlText w:val="%2)"/>
      <w:lvlJc w:val="left"/>
      <w:pPr>
        <w:ind w:left="720" w:hanging="360"/>
      </w:pPr>
      <w:rPr>
        <w:rFonts w:ascii="Times New Roman" w:eastAsia="Times New Roman" w:hAnsi="Times New Roman" w:cs="Times New Roman" w:hint="default"/>
        <w:i/>
        <w:sz w:val="24"/>
        <w:szCs w:val="24"/>
      </w:rPr>
    </w:lvl>
    <w:lvl w:ilvl="2">
      <w:start w:val="1"/>
      <w:numFmt w:val="lowerLetter"/>
      <w:lvlText w:val="%3)"/>
      <w:lvlJc w:val="left"/>
      <w:pPr>
        <w:ind w:left="1080" w:hanging="360"/>
      </w:pPr>
      <w:rPr>
        <w:rFonts w:ascii="Times New Roman" w:eastAsia="Times New Roman" w:hAnsi="Times New Roman" w:cs="Times New Roman" w:hint="default"/>
        <w:i/>
        <w:sz w:val="24"/>
        <w:szCs w:val="24"/>
      </w:rPr>
    </w:lvl>
    <w:lvl w:ilvl="3">
      <w:start w:val="1"/>
      <w:numFmt w:val="lowerLetter"/>
      <w:lvlText w:val="%4)"/>
      <w:lvlJc w:val="left"/>
      <w:pPr>
        <w:ind w:left="1440" w:hanging="360"/>
      </w:pPr>
      <w:rPr>
        <w:rFonts w:ascii="Times New Roman" w:eastAsia="Times New Roman" w:hAnsi="Times New Roman" w:cs="Times New Roman" w:hint="default"/>
        <w:i/>
        <w:sz w:val="24"/>
        <w:szCs w:val="24"/>
      </w:rPr>
    </w:lvl>
    <w:lvl w:ilvl="4">
      <w:start w:val="1"/>
      <w:numFmt w:val="lowerLetter"/>
      <w:lvlText w:val="%5)"/>
      <w:lvlJc w:val="left"/>
      <w:pPr>
        <w:ind w:left="1800" w:hanging="360"/>
      </w:pPr>
      <w:rPr>
        <w:rFonts w:ascii="Times New Roman" w:eastAsia="Times New Roman" w:hAnsi="Times New Roman" w:cs="Times New Roman" w:hint="default"/>
        <w:i/>
        <w:sz w:val="24"/>
        <w:szCs w:val="24"/>
      </w:rPr>
    </w:lvl>
    <w:lvl w:ilvl="5">
      <w:start w:val="1"/>
      <w:numFmt w:val="lowerLetter"/>
      <w:lvlText w:val="%6)"/>
      <w:lvlJc w:val="left"/>
      <w:pPr>
        <w:ind w:left="2160" w:hanging="360"/>
      </w:pPr>
      <w:rPr>
        <w:rFonts w:ascii="Times New Roman" w:eastAsia="Times New Roman" w:hAnsi="Times New Roman" w:cs="Times New Roman" w:hint="default"/>
        <w:i/>
        <w:sz w:val="24"/>
        <w:szCs w:val="24"/>
      </w:rPr>
    </w:lvl>
    <w:lvl w:ilvl="6">
      <w:start w:val="1"/>
      <w:numFmt w:val="lowerLetter"/>
      <w:lvlText w:val="%7)"/>
      <w:lvlJc w:val="left"/>
      <w:pPr>
        <w:ind w:left="2520" w:hanging="360"/>
      </w:pPr>
      <w:rPr>
        <w:rFonts w:ascii="Times New Roman" w:eastAsia="Times New Roman" w:hAnsi="Times New Roman" w:cs="Times New Roman" w:hint="default"/>
        <w:i/>
        <w:sz w:val="24"/>
        <w:szCs w:val="24"/>
      </w:rPr>
    </w:lvl>
    <w:lvl w:ilvl="7">
      <w:start w:val="1"/>
      <w:numFmt w:val="lowerLetter"/>
      <w:lvlText w:val="%8)"/>
      <w:lvlJc w:val="left"/>
      <w:pPr>
        <w:ind w:left="2880" w:hanging="360"/>
      </w:pPr>
      <w:rPr>
        <w:rFonts w:ascii="Times New Roman" w:eastAsia="Times New Roman" w:hAnsi="Times New Roman" w:cs="Times New Roman" w:hint="default"/>
        <w:i/>
        <w:sz w:val="24"/>
        <w:szCs w:val="24"/>
      </w:rPr>
    </w:lvl>
    <w:lvl w:ilvl="8">
      <w:start w:val="1"/>
      <w:numFmt w:val="lowerLetter"/>
      <w:lvlText w:val="%9)"/>
      <w:lvlJc w:val="left"/>
      <w:pPr>
        <w:ind w:left="3240" w:hanging="360"/>
      </w:pPr>
      <w:rPr>
        <w:rFonts w:ascii="Times New Roman" w:eastAsia="Times New Roman" w:hAnsi="Times New Roman" w:cs="Times New Roman" w:hint="default"/>
        <w:i/>
        <w:sz w:val="24"/>
        <w:szCs w:val="24"/>
      </w:rPr>
    </w:lvl>
  </w:abstractNum>
  <w:abstractNum w:abstractNumId="27" w15:restartNumberingAfterBreak="0">
    <w:nsid w:val="629F2BA0"/>
    <w:multiLevelType w:val="multilevel"/>
    <w:tmpl w:val="C616CAEA"/>
    <w:lvl w:ilvl="0">
      <w:start w:val="3"/>
      <w:numFmt w:val="decimal"/>
      <w:lvlText w:val="%1."/>
      <w:lvlJc w:val="left"/>
      <w:pPr>
        <w:ind w:left="502" w:hanging="360"/>
      </w:pPr>
      <w:rPr>
        <w:rFonts w:ascii="Times New Roman 2" w:eastAsia="Times New Roman 2" w:hAnsi="Times New Roman 2" w:cs="Times New Roman 2" w:hint="default"/>
        <w:sz w:val="24"/>
        <w:szCs w:val="24"/>
      </w:rPr>
    </w:lvl>
    <w:lvl w:ilvl="1">
      <w:start w:val="1"/>
      <w:numFmt w:val="decimal"/>
      <w:lvlText w:val="%2."/>
      <w:lvlJc w:val="left"/>
      <w:pPr>
        <w:ind w:left="862" w:hanging="360"/>
      </w:pPr>
      <w:rPr>
        <w:rFonts w:ascii="Times New Roman 2" w:eastAsia="Times New Roman 2" w:hAnsi="Times New Roman 2" w:cs="Times New Roman 2" w:hint="default"/>
        <w:sz w:val="24"/>
        <w:szCs w:val="24"/>
      </w:rPr>
    </w:lvl>
    <w:lvl w:ilvl="2">
      <w:start w:val="1"/>
      <w:numFmt w:val="decimal"/>
      <w:lvlText w:val="%3."/>
      <w:lvlJc w:val="left"/>
      <w:pPr>
        <w:ind w:left="1222" w:hanging="360"/>
      </w:pPr>
      <w:rPr>
        <w:rFonts w:ascii="Times New Roman 2" w:eastAsia="Times New Roman 2" w:hAnsi="Times New Roman 2" w:cs="Times New Roman 2" w:hint="default"/>
        <w:sz w:val="24"/>
        <w:szCs w:val="24"/>
      </w:rPr>
    </w:lvl>
    <w:lvl w:ilvl="3">
      <w:start w:val="1"/>
      <w:numFmt w:val="decimal"/>
      <w:lvlText w:val="%4."/>
      <w:lvlJc w:val="left"/>
      <w:pPr>
        <w:ind w:left="1582" w:hanging="360"/>
      </w:pPr>
      <w:rPr>
        <w:rFonts w:ascii="Times New Roman 2" w:eastAsia="Times New Roman 2" w:hAnsi="Times New Roman 2" w:cs="Times New Roman 2" w:hint="default"/>
        <w:sz w:val="24"/>
        <w:szCs w:val="24"/>
      </w:rPr>
    </w:lvl>
    <w:lvl w:ilvl="4">
      <w:start w:val="1"/>
      <w:numFmt w:val="decimal"/>
      <w:lvlText w:val="%5."/>
      <w:lvlJc w:val="left"/>
      <w:pPr>
        <w:ind w:left="1942" w:hanging="360"/>
      </w:pPr>
      <w:rPr>
        <w:rFonts w:ascii="Times New Roman 2" w:eastAsia="Times New Roman 2" w:hAnsi="Times New Roman 2" w:cs="Times New Roman 2" w:hint="default"/>
        <w:sz w:val="24"/>
        <w:szCs w:val="24"/>
      </w:rPr>
    </w:lvl>
    <w:lvl w:ilvl="5">
      <w:start w:val="1"/>
      <w:numFmt w:val="decimal"/>
      <w:lvlText w:val="%6."/>
      <w:lvlJc w:val="left"/>
      <w:pPr>
        <w:ind w:left="2302" w:hanging="360"/>
      </w:pPr>
      <w:rPr>
        <w:rFonts w:ascii="Times New Roman 2" w:eastAsia="Times New Roman 2" w:hAnsi="Times New Roman 2" w:cs="Times New Roman 2" w:hint="default"/>
        <w:sz w:val="24"/>
        <w:szCs w:val="24"/>
      </w:rPr>
    </w:lvl>
    <w:lvl w:ilvl="6">
      <w:start w:val="1"/>
      <w:numFmt w:val="decimal"/>
      <w:lvlText w:val="%7."/>
      <w:lvlJc w:val="left"/>
      <w:pPr>
        <w:ind w:left="2662" w:hanging="360"/>
      </w:pPr>
      <w:rPr>
        <w:rFonts w:ascii="Times New Roman 2" w:eastAsia="Times New Roman 2" w:hAnsi="Times New Roman 2" w:cs="Times New Roman 2" w:hint="default"/>
        <w:sz w:val="24"/>
        <w:szCs w:val="24"/>
      </w:rPr>
    </w:lvl>
    <w:lvl w:ilvl="7">
      <w:start w:val="1"/>
      <w:numFmt w:val="decimal"/>
      <w:lvlText w:val="%8."/>
      <w:lvlJc w:val="left"/>
      <w:pPr>
        <w:ind w:left="3022" w:hanging="360"/>
      </w:pPr>
      <w:rPr>
        <w:rFonts w:ascii="Times New Roman 2" w:eastAsia="Times New Roman 2" w:hAnsi="Times New Roman 2" w:cs="Times New Roman 2" w:hint="default"/>
        <w:sz w:val="24"/>
        <w:szCs w:val="24"/>
      </w:rPr>
    </w:lvl>
    <w:lvl w:ilvl="8">
      <w:start w:val="1"/>
      <w:numFmt w:val="decimal"/>
      <w:lvlText w:val="%9."/>
      <w:lvlJc w:val="left"/>
      <w:pPr>
        <w:ind w:left="3382" w:hanging="360"/>
      </w:pPr>
      <w:rPr>
        <w:rFonts w:ascii="Times New Roman 2" w:eastAsia="Times New Roman 2" w:hAnsi="Times New Roman 2" w:cs="Times New Roman 2" w:hint="default"/>
        <w:sz w:val="24"/>
        <w:szCs w:val="24"/>
      </w:rPr>
    </w:lvl>
  </w:abstractNum>
  <w:abstractNum w:abstractNumId="28" w15:restartNumberingAfterBreak="0">
    <w:nsid w:val="63AB5D5B"/>
    <w:multiLevelType w:val="multilevel"/>
    <w:tmpl w:val="4A4EF8FC"/>
    <w:lvl w:ilvl="0">
      <w:start w:val="2"/>
      <w:numFmt w:val="upperRoman"/>
      <w:lvlText w:val="%1."/>
      <w:lvlJc w:val="left"/>
      <w:pPr>
        <w:ind w:left="360" w:hanging="360"/>
      </w:pPr>
      <w:rPr>
        <w:rFonts w:ascii="Times New Roman" w:eastAsia="Times New Roman" w:hAnsi="Times New Roman" w:cs="Times New Roman" w:hint="default"/>
        <w:b/>
        <w:sz w:val="24"/>
        <w:szCs w:val="24"/>
      </w:rPr>
    </w:lvl>
    <w:lvl w:ilvl="1">
      <w:start w:val="1"/>
      <w:numFmt w:val="upperRoman"/>
      <w:lvlText w:val="%2."/>
      <w:lvlJc w:val="left"/>
      <w:pPr>
        <w:ind w:left="720" w:hanging="360"/>
      </w:pPr>
      <w:rPr>
        <w:rFonts w:ascii="Times New Roman" w:eastAsia="Times New Roman" w:hAnsi="Times New Roman" w:cs="Times New Roman" w:hint="default"/>
        <w:b/>
        <w:sz w:val="24"/>
        <w:szCs w:val="24"/>
      </w:rPr>
    </w:lvl>
    <w:lvl w:ilvl="2">
      <w:start w:val="1"/>
      <w:numFmt w:val="upperRoman"/>
      <w:lvlText w:val="%3."/>
      <w:lvlJc w:val="left"/>
      <w:pPr>
        <w:ind w:left="1080" w:hanging="360"/>
      </w:pPr>
      <w:rPr>
        <w:rFonts w:ascii="Times New Roman" w:eastAsia="Times New Roman" w:hAnsi="Times New Roman" w:cs="Times New Roman" w:hint="default"/>
        <w:b/>
        <w:sz w:val="24"/>
        <w:szCs w:val="24"/>
      </w:rPr>
    </w:lvl>
    <w:lvl w:ilvl="3">
      <w:start w:val="1"/>
      <w:numFmt w:val="upperRoman"/>
      <w:lvlText w:val="%4."/>
      <w:lvlJc w:val="left"/>
      <w:pPr>
        <w:ind w:left="1440" w:hanging="360"/>
      </w:pPr>
      <w:rPr>
        <w:rFonts w:ascii="Times New Roman" w:eastAsia="Times New Roman" w:hAnsi="Times New Roman" w:cs="Times New Roman" w:hint="default"/>
        <w:b/>
        <w:sz w:val="24"/>
        <w:szCs w:val="24"/>
      </w:rPr>
    </w:lvl>
    <w:lvl w:ilvl="4">
      <w:start w:val="1"/>
      <w:numFmt w:val="upperRoman"/>
      <w:lvlText w:val="%5."/>
      <w:lvlJc w:val="left"/>
      <w:pPr>
        <w:ind w:left="1800" w:hanging="360"/>
      </w:pPr>
      <w:rPr>
        <w:rFonts w:ascii="Times New Roman" w:eastAsia="Times New Roman" w:hAnsi="Times New Roman" w:cs="Times New Roman" w:hint="default"/>
        <w:b/>
        <w:sz w:val="24"/>
        <w:szCs w:val="24"/>
      </w:rPr>
    </w:lvl>
    <w:lvl w:ilvl="5">
      <w:start w:val="1"/>
      <w:numFmt w:val="upperRoman"/>
      <w:lvlText w:val="%6."/>
      <w:lvlJc w:val="left"/>
      <w:pPr>
        <w:ind w:left="2160" w:hanging="360"/>
      </w:pPr>
      <w:rPr>
        <w:rFonts w:ascii="Times New Roman" w:eastAsia="Times New Roman" w:hAnsi="Times New Roman" w:cs="Times New Roman" w:hint="default"/>
        <w:b/>
        <w:sz w:val="24"/>
        <w:szCs w:val="24"/>
      </w:rPr>
    </w:lvl>
    <w:lvl w:ilvl="6">
      <w:start w:val="1"/>
      <w:numFmt w:val="upperRoman"/>
      <w:lvlText w:val="%7."/>
      <w:lvlJc w:val="left"/>
      <w:pPr>
        <w:ind w:left="2520" w:hanging="360"/>
      </w:pPr>
      <w:rPr>
        <w:rFonts w:ascii="Times New Roman" w:eastAsia="Times New Roman" w:hAnsi="Times New Roman" w:cs="Times New Roman" w:hint="default"/>
        <w:b/>
        <w:sz w:val="24"/>
        <w:szCs w:val="24"/>
      </w:rPr>
    </w:lvl>
    <w:lvl w:ilvl="7">
      <w:start w:val="1"/>
      <w:numFmt w:val="upperRoman"/>
      <w:lvlText w:val="%8."/>
      <w:lvlJc w:val="left"/>
      <w:pPr>
        <w:ind w:left="2880" w:hanging="360"/>
      </w:pPr>
      <w:rPr>
        <w:rFonts w:ascii="Times New Roman" w:eastAsia="Times New Roman" w:hAnsi="Times New Roman" w:cs="Times New Roman" w:hint="default"/>
        <w:b/>
        <w:sz w:val="24"/>
        <w:szCs w:val="24"/>
      </w:rPr>
    </w:lvl>
    <w:lvl w:ilvl="8">
      <w:start w:val="1"/>
      <w:numFmt w:val="upperRoman"/>
      <w:lvlText w:val="%9."/>
      <w:lvlJc w:val="left"/>
      <w:pPr>
        <w:ind w:left="3240" w:hanging="360"/>
      </w:pPr>
      <w:rPr>
        <w:rFonts w:ascii="Times New Roman" w:eastAsia="Times New Roman" w:hAnsi="Times New Roman" w:cs="Times New Roman" w:hint="default"/>
        <w:b/>
        <w:sz w:val="24"/>
        <w:szCs w:val="24"/>
      </w:rPr>
    </w:lvl>
  </w:abstractNum>
  <w:abstractNum w:abstractNumId="29" w15:restartNumberingAfterBreak="0">
    <w:nsid w:val="687766D1"/>
    <w:multiLevelType w:val="multilevel"/>
    <w:tmpl w:val="6A5CAE8E"/>
    <w:lvl w:ilvl="0">
      <w:start w:val="6"/>
      <w:numFmt w:val="decimal"/>
      <w:lvlText w:val="%1."/>
      <w:lvlJc w:val="left"/>
      <w:pPr>
        <w:ind w:left="360" w:hanging="360"/>
      </w:pPr>
      <w:rPr>
        <w:rFonts w:ascii="Times New Roman" w:eastAsia="Times New Roman" w:hAnsi="Times New Roman" w:cs="Times New Roman" w:hint="default"/>
        <w:b/>
        <w:sz w:val="24"/>
        <w:szCs w:val="24"/>
      </w:rPr>
    </w:lvl>
    <w:lvl w:ilvl="1">
      <w:start w:val="1"/>
      <w:numFmt w:val="decimal"/>
      <w:lvlText w:val="%2."/>
      <w:lvlJc w:val="left"/>
      <w:pPr>
        <w:ind w:left="720" w:hanging="360"/>
      </w:pPr>
      <w:rPr>
        <w:rFonts w:ascii="Times New Roman" w:eastAsia="Times New Roman" w:hAnsi="Times New Roman" w:cs="Times New Roman" w:hint="default"/>
        <w:b/>
        <w:sz w:val="24"/>
        <w:szCs w:val="24"/>
      </w:rPr>
    </w:lvl>
    <w:lvl w:ilvl="2">
      <w:start w:val="1"/>
      <w:numFmt w:val="decimal"/>
      <w:lvlText w:val="%3."/>
      <w:lvlJc w:val="left"/>
      <w:pPr>
        <w:ind w:left="1080" w:hanging="360"/>
      </w:pPr>
      <w:rPr>
        <w:rFonts w:ascii="Times New Roman" w:eastAsia="Times New Roman" w:hAnsi="Times New Roman" w:cs="Times New Roman" w:hint="default"/>
        <w:b/>
        <w:sz w:val="24"/>
        <w:szCs w:val="24"/>
      </w:rPr>
    </w:lvl>
    <w:lvl w:ilvl="3">
      <w:start w:val="1"/>
      <w:numFmt w:val="decimal"/>
      <w:lvlText w:val="%4."/>
      <w:lvlJc w:val="left"/>
      <w:pPr>
        <w:ind w:left="1440" w:hanging="360"/>
      </w:pPr>
      <w:rPr>
        <w:rFonts w:ascii="Times New Roman" w:eastAsia="Times New Roman" w:hAnsi="Times New Roman" w:cs="Times New Roman" w:hint="default"/>
        <w:b/>
        <w:sz w:val="24"/>
        <w:szCs w:val="24"/>
      </w:rPr>
    </w:lvl>
    <w:lvl w:ilvl="4">
      <w:start w:val="1"/>
      <w:numFmt w:val="decimal"/>
      <w:lvlText w:val="%5."/>
      <w:lvlJc w:val="left"/>
      <w:pPr>
        <w:ind w:left="1800" w:hanging="360"/>
      </w:pPr>
      <w:rPr>
        <w:rFonts w:ascii="Times New Roman" w:eastAsia="Times New Roman" w:hAnsi="Times New Roman" w:cs="Times New Roman" w:hint="default"/>
        <w:b/>
        <w:sz w:val="24"/>
        <w:szCs w:val="24"/>
      </w:rPr>
    </w:lvl>
    <w:lvl w:ilvl="5">
      <w:start w:val="1"/>
      <w:numFmt w:val="decimal"/>
      <w:lvlText w:val="%6."/>
      <w:lvlJc w:val="left"/>
      <w:pPr>
        <w:ind w:left="2160" w:hanging="360"/>
      </w:pPr>
      <w:rPr>
        <w:rFonts w:ascii="Times New Roman" w:eastAsia="Times New Roman" w:hAnsi="Times New Roman" w:cs="Times New Roman" w:hint="default"/>
        <w:b/>
        <w:sz w:val="24"/>
        <w:szCs w:val="24"/>
      </w:rPr>
    </w:lvl>
    <w:lvl w:ilvl="6">
      <w:start w:val="1"/>
      <w:numFmt w:val="decimal"/>
      <w:lvlText w:val="%7."/>
      <w:lvlJc w:val="left"/>
      <w:pPr>
        <w:ind w:left="2520" w:hanging="360"/>
      </w:pPr>
      <w:rPr>
        <w:rFonts w:ascii="Times New Roman" w:eastAsia="Times New Roman" w:hAnsi="Times New Roman" w:cs="Times New Roman" w:hint="default"/>
        <w:b/>
        <w:sz w:val="24"/>
        <w:szCs w:val="24"/>
      </w:rPr>
    </w:lvl>
    <w:lvl w:ilvl="7">
      <w:start w:val="1"/>
      <w:numFmt w:val="decimal"/>
      <w:lvlText w:val="%8."/>
      <w:lvlJc w:val="left"/>
      <w:pPr>
        <w:ind w:left="2880" w:hanging="360"/>
      </w:pPr>
      <w:rPr>
        <w:rFonts w:ascii="Times New Roman" w:eastAsia="Times New Roman" w:hAnsi="Times New Roman" w:cs="Times New Roman" w:hint="default"/>
        <w:b/>
        <w:sz w:val="24"/>
        <w:szCs w:val="24"/>
      </w:rPr>
    </w:lvl>
    <w:lvl w:ilvl="8">
      <w:start w:val="1"/>
      <w:numFmt w:val="decimal"/>
      <w:lvlText w:val="%9."/>
      <w:lvlJc w:val="left"/>
      <w:pPr>
        <w:ind w:left="3240" w:hanging="360"/>
      </w:pPr>
      <w:rPr>
        <w:rFonts w:ascii="Times New Roman" w:eastAsia="Times New Roman" w:hAnsi="Times New Roman" w:cs="Times New Roman" w:hint="default"/>
        <w:b/>
        <w:sz w:val="24"/>
        <w:szCs w:val="24"/>
      </w:rPr>
    </w:lvl>
  </w:abstractNum>
  <w:abstractNum w:abstractNumId="30" w15:restartNumberingAfterBreak="0">
    <w:nsid w:val="6B3B043C"/>
    <w:multiLevelType w:val="multilevel"/>
    <w:tmpl w:val="340E5AA4"/>
    <w:lvl w:ilvl="0">
      <w:start w:val="3"/>
      <w:numFmt w:val="upperRoman"/>
      <w:lvlText w:val="%1."/>
      <w:lvlJc w:val="left"/>
      <w:pPr>
        <w:ind w:left="360" w:hanging="360"/>
      </w:pPr>
      <w:rPr>
        <w:rFonts w:ascii="Times New Roman" w:eastAsia="Times New Roman" w:hAnsi="Times New Roman" w:cs="Times New Roman" w:hint="default"/>
        <w:b/>
        <w:sz w:val="24"/>
        <w:szCs w:val="24"/>
      </w:rPr>
    </w:lvl>
    <w:lvl w:ilvl="1">
      <w:start w:val="1"/>
      <w:numFmt w:val="upperRoman"/>
      <w:lvlText w:val="%2."/>
      <w:lvlJc w:val="left"/>
      <w:pPr>
        <w:ind w:left="720" w:hanging="360"/>
      </w:pPr>
      <w:rPr>
        <w:rFonts w:ascii="Times New Roman" w:eastAsia="Times New Roman" w:hAnsi="Times New Roman" w:cs="Times New Roman" w:hint="default"/>
        <w:b/>
        <w:sz w:val="24"/>
        <w:szCs w:val="24"/>
      </w:rPr>
    </w:lvl>
    <w:lvl w:ilvl="2">
      <w:start w:val="1"/>
      <w:numFmt w:val="upperRoman"/>
      <w:lvlText w:val="%3."/>
      <w:lvlJc w:val="left"/>
      <w:pPr>
        <w:ind w:left="1080" w:hanging="360"/>
      </w:pPr>
      <w:rPr>
        <w:rFonts w:ascii="Times New Roman" w:eastAsia="Times New Roman" w:hAnsi="Times New Roman" w:cs="Times New Roman" w:hint="default"/>
        <w:b/>
        <w:sz w:val="24"/>
        <w:szCs w:val="24"/>
      </w:rPr>
    </w:lvl>
    <w:lvl w:ilvl="3">
      <w:start w:val="1"/>
      <w:numFmt w:val="upperRoman"/>
      <w:lvlText w:val="%4."/>
      <w:lvlJc w:val="left"/>
      <w:pPr>
        <w:ind w:left="1440" w:hanging="360"/>
      </w:pPr>
      <w:rPr>
        <w:rFonts w:ascii="Times New Roman" w:eastAsia="Times New Roman" w:hAnsi="Times New Roman" w:cs="Times New Roman" w:hint="default"/>
        <w:b/>
        <w:sz w:val="24"/>
        <w:szCs w:val="24"/>
      </w:rPr>
    </w:lvl>
    <w:lvl w:ilvl="4">
      <w:start w:val="1"/>
      <w:numFmt w:val="upperRoman"/>
      <w:lvlText w:val="%5."/>
      <w:lvlJc w:val="left"/>
      <w:pPr>
        <w:ind w:left="1800" w:hanging="360"/>
      </w:pPr>
      <w:rPr>
        <w:rFonts w:ascii="Times New Roman" w:eastAsia="Times New Roman" w:hAnsi="Times New Roman" w:cs="Times New Roman" w:hint="default"/>
        <w:b/>
        <w:sz w:val="24"/>
        <w:szCs w:val="24"/>
      </w:rPr>
    </w:lvl>
    <w:lvl w:ilvl="5">
      <w:start w:val="1"/>
      <w:numFmt w:val="upperRoman"/>
      <w:lvlText w:val="%6."/>
      <w:lvlJc w:val="left"/>
      <w:pPr>
        <w:ind w:left="2160" w:hanging="360"/>
      </w:pPr>
      <w:rPr>
        <w:rFonts w:ascii="Times New Roman" w:eastAsia="Times New Roman" w:hAnsi="Times New Roman" w:cs="Times New Roman" w:hint="default"/>
        <w:b/>
        <w:sz w:val="24"/>
        <w:szCs w:val="24"/>
      </w:rPr>
    </w:lvl>
    <w:lvl w:ilvl="6">
      <w:start w:val="1"/>
      <w:numFmt w:val="upperRoman"/>
      <w:lvlText w:val="%7."/>
      <w:lvlJc w:val="left"/>
      <w:pPr>
        <w:ind w:left="2520" w:hanging="360"/>
      </w:pPr>
      <w:rPr>
        <w:rFonts w:ascii="Times New Roman" w:eastAsia="Times New Roman" w:hAnsi="Times New Roman" w:cs="Times New Roman" w:hint="default"/>
        <w:b/>
        <w:sz w:val="24"/>
        <w:szCs w:val="24"/>
      </w:rPr>
    </w:lvl>
    <w:lvl w:ilvl="7">
      <w:start w:val="1"/>
      <w:numFmt w:val="upperRoman"/>
      <w:lvlText w:val="%8."/>
      <w:lvlJc w:val="left"/>
      <w:pPr>
        <w:ind w:left="2880" w:hanging="360"/>
      </w:pPr>
      <w:rPr>
        <w:rFonts w:ascii="Times New Roman" w:eastAsia="Times New Roman" w:hAnsi="Times New Roman" w:cs="Times New Roman" w:hint="default"/>
        <w:b/>
        <w:sz w:val="24"/>
        <w:szCs w:val="24"/>
      </w:rPr>
    </w:lvl>
    <w:lvl w:ilvl="8">
      <w:start w:val="1"/>
      <w:numFmt w:val="upperRoman"/>
      <w:lvlText w:val="%9."/>
      <w:lvlJc w:val="left"/>
      <w:pPr>
        <w:ind w:left="3240" w:hanging="360"/>
      </w:pPr>
      <w:rPr>
        <w:rFonts w:ascii="Times New Roman" w:eastAsia="Times New Roman" w:hAnsi="Times New Roman" w:cs="Times New Roman" w:hint="default"/>
        <w:b/>
        <w:sz w:val="24"/>
        <w:szCs w:val="24"/>
      </w:rPr>
    </w:lvl>
  </w:abstractNum>
  <w:abstractNum w:abstractNumId="31" w15:restartNumberingAfterBreak="0">
    <w:nsid w:val="6B3F2F23"/>
    <w:multiLevelType w:val="multilevel"/>
    <w:tmpl w:val="3C12F756"/>
    <w:lvl w:ilvl="0">
      <w:start w:val="1"/>
      <w:numFmt w:val="decimal"/>
      <w:lvlText w:val="%1."/>
      <w:lvlJc w:val="left"/>
      <w:pPr>
        <w:ind w:left="360" w:hanging="360"/>
      </w:pPr>
      <w:rPr>
        <w:rFonts w:ascii="Times New Roman" w:eastAsia="Times New Roman" w:hAnsi="Times New Roman" w:cs="Times New Roman" w:hint="default"/>
        <w:b/>
        <w:sz w:val="24"/>
        <w:szCs w:val="24"/>
      </w:rPr>
    </w:lvl>
    <w:lvl w:ilvl="1">
      <w:start w:val="1"/>
      <w:numFmt w:val="decimal"/>
      <w:lvlText w:val="%2."/>
      <w:lvlJc w:val="left"/>
      <w:pPr>
        <w:ind w:left="720" w:hanging="360"/>
      </w:pPr>
      <w:rPr>
        <w:rFonts w:ascii="Times New Roman" w:eastAsia="Times New Roman" w:hAnsi="Times New Roman" w:cs="Times New Roman" w:hint="default"/>
        <w:b/>
        <w:sz w:val="24"/>
        <w:szCs w:val="24"/>
      </w:rPr>
    </w:lvl>
    <w:lvl w:ilvl="2">
      <w:start w:val="1"/>
      <w:numFmt w:val="decimal"/>
      <w:lvlText w:val="%3."/>
      <w:lvlJc w:val="left"/>
      <w:pPr>
        <w:ind w:left="1080" w:hanging="360"/>
      </w:pPr>
      <w:rPr>
        <w:rFonts w:ascii="Times New Roman" w:eastAsia="Times New Roman" w:hAnsi="Times New Roman" w:cs="Times New Roman" w:hint="default"/>
        <w:b/>
        <w:sz w:val="24"/>
        <w:szCs w:val="24"/>
      </w:rPr>
    </w:lvl>
    <w:lvl w:ilvl="3">
      <w:start w:val="1"/>
      <w:numFmt w:val="decimal"/>
      <w:lvlText w:val="%4."/>
      <w:lvlJc w:val="left"/>
      <w:pPr>
        <w:ind w:left="1440" w:hanging="360"/>
      </w:pPr>
      <w:rPr>
        <w:rFonts w:ascii="Times New Roman" w:eastAsia="Times New Roman" w:hAnsi="Times New Roman" w:cs="Times New Roman" w:hint="default"/>
        <w:b/>
        <w:sz w:val="24"/>
        <w:szCs w:val="24"/>
      </w:rPr>
    </w:lvl>
    <w:lvl w:ilvl="4">
      <w:start w:val="1"/>
      <w:numFmt w:val="decimal"/>
      <w:lvlText w:val="%5."/>
      <w:lvlJc w:val="left"/>
      <w:pPr>
        <w:ind w:left="1800" w:hanging="360"/>
      </w:pPr>
      <w:rPr>
        <w:rFonts w:ascii="Times New Roman" w:eastAsia="Times New Roman" w:hAnsi="Times New Roman" w:cs="Times New Roman" w:hint="default"/>
        <w:b/>
        <w:sz w:val="24"/>
        <w:szCs w:val="24"/>
      </w:rPr>
    </w:lvl>
    <w:lvl w:ilvl="5">
      <w:start w:val="1"/>
      <w:numFmt w:val="decimal"/>
      <w:lvlText w:val="%6."/>
      <w:lvlJc w:val="left"/>
      <w:pPr>
        <w:ind w:left="2160" w:hanging="360"/>
      </w:pPr>
      <w:rPr>
        <w:rFonts w:ascii="Times New Roman" w:eastAsia="Times New Roman" w:hAnsi="Times New Roman" w:cs="Times New Roman" w:hint="default"/>
        <w:b/>
        <w:sz w:val="24"/>
        <w:szCs w:val="24"/>
      </w:rPr>
    </w:lvl>
    <w:lvl w:ilvl="6">
      <w:start w:val="1"/>
      <w:numFmt w:val="decimal"/>
      <w:lvlText w:val="%7."/>
      <w:lvlJc w:val="left"/>
      <w:pPr>
        <w:ind w:left="2520" w:hanging="360"/>
      </w:pPr>
      <w:rPr>
        <w:rFonts w:ascii="Times New Roman" w:eastAsia="Times New Roman" w:hAnsi="Times New Roman" w:cs="Times New Roman" w:hint="default"/>
        <w:b/>
        <w:sz w:val="24"/>
        <w:szCs w:val="24"/>
      </w:rPr>
    </w:lvl>
    <w:lvl w:ilvl="7">
      <w:start w:val="1"/>
      <w:numFmt w:val="decimal"/>
      <w:lvlText w:val="%8."/>
      <w:lvlJc w:val="left"/>
      <w:pPr>
        <w:ind w:left="2880" w:hanging="360"/>
      </w:pPr>
      <w:rPr>
        <w:rFonts w:ascii="Times New Roman" w:eastAsia="Times New Roman" w:hAnsi="Times New Roman" w:cs="Times New Roman" w:hint="default"/>
        <w:b/>
        <w:sz w:val="24"/>
        <w:szCs w:val="24"/>
      </w:rPr>
    </w:lvl>
    <w:lvl w:ilvl="8">
      <w:start w:val="1"/>
      <w:numFmt w:val="decimal"/>
      <w:lvlText w:val="%9."/>
      <w:lvlJc w:val="left"/>
      <w:pPr>
        <w:ind w:left="3240" w:hanging="360"/>
      </w:pPr>
      <w:rPr>
        <w:rFonts w:ascii="Times New Roman" w:eastAsia="Times New Roman" w:hAnsi="Times New Roman" w:cs="Times New Roman" w:hint="default"/>
        <w:b/>
        <w:sz w:val="24"/>
        <w:szCs w:val="24"/>
      </w:rPr>
    </w:lvl>
  </w:abstractNum>
  <w:abstractNum w:abstractNumId="32" w15:restartNumberingAfterBreak="0">
    <w:nsid w:val="6BB84362"/>
    <w:multiLevelType w:val="multilevel"/>
    <w:tmpl w:val="806ACEA6"/>
    <w:lvl w:ilvl="0">
      <w:start w:val="1"/>
      <w:numFmt w:val="lowerLetter"/>
      <w:lvlText w:val="%1)"/>
      <w:lvlJc w:val="left"/>
      <w:pPr>
        <w:ind w:left="360" w:hanging="360"/>
      </w:pPr>
      <w:rPr>
        <w:rFonts w:ascii="Times New Roman" w:eastAsia="Times New Roman" w:hAnsi="Times New Roman" w:cs="Times New Roman" w:hint="default"/>
        <w:i/>
        <w:sz w:val="24"/>
        <w:szCs w:val="24"/>
      </w:rPr>
    </w:lvl>
    <w:lvl w:ilvl="1">
      <w:start w:val="1"/>
      <w:numFmt w:val="lowerLetter"/>
      <w:lvlText w:val="%2)"/>
      <w:lvlJc w:val="left"/>
      <w:pPr>
        <w:ind w:left="720" w:hanging="360"/>
      </w:pPr>
      <w:rPr>
        <w:rFonts w:ascii="Times New Roman" w:eastAsia="Times New Roman" w:hAnsi="Times New Roman" w:cs="Times New Roman" w:hint="default"/>
        <w:i/>
        <w:sz w:val="24"/>
        <w:szCs w:val="24"/>
      </w:rPr>
    </w:lvl>
    <w:lvl w:ilvl="2">
      <w:start w:val="1"/>
      <w:numFmt w:val="lowerLetter"/>
      <w:lvlText w:val="%3)"/>
      <w:lvlJc w:val="left"/>
      <w:pPr>
        <w:ind w:left="1080" w:hanging="360"/>
      </w:pPr>
      <w:rPr>
        <w:rFonts w:ascii="Times New Roman" w:eastAsia="Times New Roman" w:hAnsi="Times New Roman" w:cs="Times New Roman" w:hint="default"/>
        <w:i/>
        <w:sz w:val="24"/>
        <w:szCs w:val="24"/>
      </w:rPr>
    </w:lvl>
    <w:lvl w:ilvl="3">
      <w:start w:val="1"/>
      <w:numFmt w:val="lowerLetter"/>
      <w:lvlText w:val="%4)"/>
      <w:lvlJc w:val="left"/>
      <w:pPr>
        <w:ind w:left="1440" w:hanging="360"/>
      </w:pPr>
      <w:rPr>
        <w:rFonts w:ascii="Times New Roman" w:eastAsia="Times New Roman" w:hAnsi="Times New Roman" w:cs="Times New Roman" w:hint="default"/>
        <w:i/>
        <w:sz w:val="24"/>
        <w:szCs w:val="24"/>
      </w:rPr>
    </w:lvl>
    <w:lvl w:ilvl="4">
      <w:start w:val="1"/>
      <w:numFmt w:val="lowerLetter"/>
      <w:lvlText w:val="%5)"/>
      <w:lvlJc w:val="left"/>
      <w:pPr>
        <w:ind w:left="1800" w:hanging="360"/>
      </w:pPr>
      <w:rPr>
        <w:rFonts w:ascii="Times New Roman" w:eastAsia="Times New Roman" w:hAnsi="Times New Roman" w:cs="Times New Roman" w:hint="default"/>
        <w:i/>
        <w:sz w:val="24"/>
        <w:szCs w:val="24"/>
      </w:rPr>
    </w:lvl>
    <w:lvl w:ilvl="5">
      <w:start w:val="1"/>
      <w:numFmt w:val="lowerLetter"/>
      <w:lvlText w:val="%6)"/>
      <w:lvlJc w:val="left"/>
      <w:pPr>
        <w:ind w:left="2160" w:hanging="360"/>
      </w:pPr>
      <w:rPr>
        <w:rFonts w:ascii="Times New Roman" w:eastAsia="Times New Roman" w:hAnsi="Times New Roman" w:cs="Times New Roman" w:hint="default"/>
        <w:i/>
        <w:sz w:val="24"/>
        <w:szCs w:val="24"/>
      </w:rPr>
    </w:lvl>
    <w:lvl w:ilvl="6">
      <w:start w:val="1"/>
      <w:numFmt w:val="lowerLetter"/>
      <w:lvlText w:val="%7)"/>
      <w:lvlJc w:val="left"/>
      <w:pPr>
        <w:ind w:left="2520" w:hanging="360"/>
      </w:pPr>
      <w:rPr>
        <w:rFonts w:ascii="Times New Roman" w:eastAsia="Times New Roman" w:hAnsi="Times New Roman" w:cs="Times New Roman" w:hint="default"/>
        <w:i/>
        <w:sz w:val="24"/>
        <w:szCs w:val="24"/>
      </w:rPr>
    </w:lvl>
    <w:lvl w:ilvl="7">
      <w:start w:val="1"/>
      <w:numFmt w:val="lowerLetter"/>
      <w:lvlText w:val="%8)"/>
      <w:lvlJc w:val="left"/>
      <w:pPr>
        <w:ind w:left="2880" w:hanging="360"/>
      </w:pPr>
      <w:rPr>
        <w:rFonts w:ascii="Times New Roman" w:eastAsia="Times New Roman" w:hAnsi="Times New Roman" w:cs="Times New Roman" w:hint="default"/>
        <w:i/>
        <w:sz w:val="24"/>
        <w:szCs w:val="24"/>
      </w:rPr>
    </w:lvl>
    <w:lvl w:ilvl="8">
      <w:start w:val="1"/>
      <w:numFmt w:val="lowerLetter"/>
      <w:lvlText w:val="%9)"/>
      <w:lvlJc w:val="left"/>
      <w:pPr>
        <w:ind w:left="3240" w:hanging="360"/>
      </w:pPr>
      <w:rPr>
        <w:rFonts w:ascii="Times New Roman" w:eastAsia="Times New Roman" w:hAnsi="Times New Roman" w:cs="Times New Roman" w:hint="default"/>
        <w:i/>
        <w:sz w:val="24"/>
        <w:szCs w:val="24"/>
      </w:rPr>
    </w:lvl>
  </w:abstractNum>
  <w:abstractNum w:abstractNumId="33" w15:restartNumberingAfterBreak="0">
    <w:nsid w:val="6E0E6083"/>
    <w:multiLevelType w:val="multilevel"/>
    <w:tmpl w:val="ACEC6896"/>
    <w:lvl w:ilvl="0">
      <w:start w:val="2"/>
      <w:numFmt w:val="upperRoman"/>
      <w:lvlText w:val="%1."/>
      <w:lvlJc w:val="left"/>
      <w:pPr>
        <w:ind w:left="360" w:hanging="360"/>
      </w:pPr>
      <w:rPr>
        <w:rFonts w:ascii="Times New Roman" w:eastAsia="Times New Roman" w:hAnsi="Times New Roman" w:cs="Times New Roman" w:hint="default"/>
        <w:b/>
        <w:sz w:val="24"/>
        <w:szCs w:val="24"/>
      </w:rPr>
    </w:lvl>
    <w:lvl w:ilvl="1">
      <w:start w:val="1"/>
      <w:numFmt w:val="upperRoman"/>
      <w:lvlText w:val="%2."/>
      <w:lvlJc w:val="left"/>
      <w:pPr>
        <w:ind w:left="720" w:hanging="360"/>
      </w:pPr>
      <w:rPr>
        <w:rFonts w:ascii="Times New Roman" w:eastAsia="Times New Roman" w:hAnsi="Times New Roman" w:cs="Times New Roman" w:hint="default"/>
        <w:b/>
        <w:sz w:val="24"/>
        <w:szCs w:val="24"/>
      </w:rPr>
    </w:lvl>
    <w:lvl w:ilvl="2">
      <w:start w:val="1"/>
      <w:numFmt w:val="upperRoman"/>
      <w:lvlText w:val="%3."/>
      <w:lvlJc w:val="left"/>
      <w:pPr>
        <w:ind w:left="1080" w:hanging="360"/>
      </w:pPr>
      <w:rPr>
        <w:rFonts w:ascii="Times New Roman" w:eastAsia="Times New Roman" w:hAnsi="Times New Roman" w:cs="Times New Roman" w:hint="default"/>
        <w:b/>
        <w:sz w:val="24"/>
        <w:szCs w:val="24"/>
      </w:rPr>
    </w:lvl>
    <w:lvl w:ilvl="3">
      <w:start w:val="1"/>
      <w:numFmt w:val="upperRoman"/>
      <w:lvlText w:val="%4."/>
      <w:lvlJc w:val="left"/>
      <w:pPr>
        <w:ind w:left="1440" w:hanging="360"/>
      </w:pPr>
      <w:rPr>
        <w:rFonts w:ascii="Times New Roman" w:eastAsia="Times New Roman" w:hAnsi="Times New Roman" w:cs="Times New Roman" w:hint="default"/>
        <w:b/>
        <w:sz w:val="24"/>
        <w:szCs w:val="24"/>
      </w:rPr>
    </w:lvl>
    <w:lvl w:ilvl="4">
      <w:start w:val="1"/>
      <w:numFmt w:val="upperRoman"/>
      <w:lvlText w:val="%5."/>
      <w:lvlJc w:val="left"/>
      <w:pPr>
        <w:ind w:left="1800" w:hanging="360"/>
      </w:pPr>
      <w:rPr>
        <w:rFonts w:ascii="Times New Roman" w:eastAsia="Times New Roman" w:hAnsi="Times New Roman" w:cs="Times New Roman" w:hint="default"/>
        <w:b/>
        <w:sz w:val="24"/>
        <w:szCs w:val="24"/>
      </w:rPr>
    </w:lvl>
    <w:lvl w:ilvl="5">
      <w:start w:val="1"/>
      <w:numFmt w:val="upperRoman"/>
      <w:lvlText w:val="%6."/>
      <w:lvlJc w:val="left"/>
      <w:pPr>
        <w:ind w:left="2160" w:hanging="360"/>
      </w:pPr>
      <w:rPr>
        <w:rFonts w:ascii="Times New Roman" w:eastAsia="Times New Roman" w:hAnsi="Times New Roman" w:cs="Times New Roman" w:hint="default"/>
        <w:b/>
        <w:sz w:val="24"/>
        <w:szCs w:val="24"/>
      </w:rPr>
    </w:lvl>
    <w:lvl w:ilvl="6">
      <w:start w:val="1"/>
      <w:numFmt w:val="upperRoman"/>
      <w:lvlText w:val="%7."/>
      <w:lvlJc w:val="left"/>
      <w:pPr>
        <w:ind w:left="2520" w:hanging="360"/>
      </w:pPr>
      <w:rPr>
        <w:rFonts w:ascii="Times New Roman" w:eastAsia="Times New Roman" w:hAnsi="Times New Roman" w:cs="Times New Roman" w:hint="default"/>
        <w:b/>
        <w:sz w:val="24"/>
        <w:szCs w:val="24"/>
      </w:rPr>
    </w:lvl>
    <w:lvl w:ilvl="7">
      <w:start w:val="1"/>
      <w:numFmt w:val="upperRoman"/>
      <w:lvlText w:val="%8."/>
      <w:lvlJc w:val="left"/>
      <w:pPr>
        <w:ind w:left="2880" w:hanging="360"/>
      </w:pPr>
      <w:rPr>
        <w:rFonts w:ascii="Times New Roman" w:eastAsia="Times New Roman" w:hAnsi="Times New Roman" w:cs="Times New Roman" w:hint="default"/>
        <w:b/>
        <w:sz w:val="24"/>
        <w:szCs w:val="24"/>
      </w:rPr>
    </w:lvl>
    <w:lvl w:ilvl="8">
      <w:start w:val="1"/>
      <w:numFmt w:val="upperRoman"/>
      <w:lvlText w:val="%9."/>
      <w:lvlJc w:val="left"/>
      <w:pPr>
        <w:ind w:left="3240" w:hanging="360"/>
      </w:pPr>
      <w:rPr>
        <w:rFonts w:ascii="Times New Roman" w:eastAsia="Times New Roman" w:hAnsi="Times New Roman" w:cs="Times New Roman" w:hint="default"/>
        <w:b/>
        <w:sz w:val="24"/>
        <w:szCs w:val="24"/>
      </w:rPr>
    </w:lvl>
  </w:abstractNum>
  <w:abstractNum w:abstractNumId="34" w15:restartNumberingAfterBreak="0">
    <w:nsid w:val="7C843842"/>
    <w:multiLevelType w:val="multilevel"/>
    <w:tmpl w:val="D4BA5EF2"/>
    <w:lvl w:ilvl="0">
      <w:start w:val="4"/>
      <w:numFmt w:val="decimal"/>
      <w:lvlText w:val="%1."/>
      <w:lvlJc w:val="left"/>
      <w:pPr>
        <w:ind w:left="360" w:hanging="360"/>
      </w:pPr>
      <w:rPr>
        <w:rFonts w:ascii="Times New Roman" w:eastAsia="Times New Roman" w:hAnsi="Times New Roman" w:cs="Times New Roman" w:hint="default"/>
        <w:b/>
        <w:sz w:val="24"/>
        <w:szCs w:val="24"/>
      </w:rPr>
    </w:lvl>
    <w:lvl w:ilvl="1">
      <w:start w:val="1"/>
      <w:numFmt w:val="decimal"/>
      <w:lvlText w:val="%2."/>
      <w:lvlJc w:val="left"/>
      <w:pPr>
        <w:ind w:left="720" w:hanging="360"/>
      </w:pPr>
      <w:rPr>
        <w:rFonts w:ascii="Times New Roman" w:eastAsia="Times New Roman" w:hAnsi="Times New Roman" w:cs="Times New Roman" w:hint="default"/>
        <w:b/>
        <w:sz w:val="24"/>
        <w:szCs w:val="24"/>
      </w:rPr>
    </w:lvl>
    <w:lvl w:ilvl="2">
      <w:start w:val="1"/>
      <w:numFmt w:val="decimal"/>
      <w:lvlText w:val="%3."/>
      <w:lvlJc w:val="left"/>
      <w:pPr>
        <w:ind w:left="1080" w:hanging="360"/>
      </w:pPr>
      <w:rPr>
        <w:rFonts w:ascii="Times New Roman" w:eastAsia="Times New Roman" w:hAnsi="Times New Roman" w:cs="Times New Roman" w:hint="default"/>
        <w:b/>
        <w:sz w:val="24"/>
        <w:szCs w:val="24"/>
      </w:rPr>
    </w:lvl>
    <w:lvl w:ilvl="3">
      <w:start w:val="1"/>
      <w:numFmt w:val="decimal"/>
      <w:lvlText w:val="%4."/>
      <w:lvlJc w:val="left"/>
      <w:pPr>
        <w:ind w:left="1440" w:hanging="360"/>
      </w:pPr>
      <w:rPr>
        <w:rFonts w:ascii="Times New Roman" w:eastAsia="Times New Roman" w:hAnsi="Times New Roman" w:cs="Times New Roman" w:hint="default"/>
        <w:b/>
        <w:sz w:val="24"/>
        <w:szCs w:val="24"/>
      </w:rPr>
    </w:lvl>
    <w:lvl w:ilvl="4">
      <w:start w:val="1"/>
      <w:numFmt w:val="decimal"/>
      <w:lvlText w:val="%5."/>
      <w:lvlJc w:val="left"/>
      <w:pPr>
        <w:ind w:left="1800" w:hanging="360"/>
      </w:pPr>
      <w:rPr>
        <w:rFonts w:ascii="Times New Roman" w:eastAsia="Times New Roman" w:hAnsi="Times New Roman" w:cs="Times New Roman" w:hint="default"/>
        <w:b/>
        <w:sz w:val="24"/>
        <w:szCs w:val="24"/>
      </w:rPr>
    </w:lvl>
    <w:lvl w:ilvl="5">
      <w:start w:val="1"/>
      <w:numFmt w:val="decimal"/>
      <w:lvlText w:val="%6."/>
      <w:lvlJc w:val="left"/>
      <w:pPr>
        <w:ind w:left="2160" w:hanging="360"/>
      </w:pPr>
      <w:rPr>
        <w:rFonts w:ascii="Times New Roman" w:eastAsia="Times New Roman" w:hAnsi="Times New Roman" w:cs="Times New Roman" w:hint="default"/>
        <w:b/>
        <w:sz w:val="24"/>
        <w:szCs w:val="24"/>
      </w:rPr>
    </w:lvl>
    <w:lvl w:ilvl="6">
      <w:start w:val="1"/>
      <w:numFmt w:val="decimal"/>
      <w:lvlText w:val="%7."/>
      <w:lvlJc w:val="left"/>
      <w:pPr>
        <w:ind w:left="2520" w:hanging="360"/>
      </w:pPr>
      <w:rPr>
        <w:rFonts w:ascii="Times New Roman" w:eastAsia="Times New Roman" w:hAnsi="Times New Roman" w:cs="Times New Roman" w:hint="default"/>
        <w:b/>
        <w:sz w:val="24"/>
        <w:szCs w:val="24"/>
      </w:rPr>
    </w:lvl>
    <w:lvl w:ilvl="7">
      <w:start w:val="1"/>
      <w:numFmt w:val="decimal"/>
      <w:lvlText w:val="%8."/>
      <w:lvlJc w:val="left"/>
      <w:pPr>
        <w:ind w:left="2880" w:hanging="360"/>
      </w:pPr>
      <w:rPr>
        <w:rFonts w:ascii="Times New Roman" w:eastAsia="Times New Roman" w:hAnsi="Times New Roman" w:cs="Times New Roman" w:hint="default"/>
        <w:b/>
        <w:sz w:val="24"/>
        <w:szCs w:val="24"/>
      </w:rPr>
    </w:lvl>
    <w:lvl w:ilvl="8">
      <w:start w:val="1"/>
      <w:numFmt w:val="decimal"/>
      <w:lvlText w:val="%9."/>
      <w:lvlJc w:val="left"/>
      <w:pPr>
        <w:ind w:left="3240" w:hanging="360"/>
      </w:pPr>
      <w:rPr>
        <w:rFonts w:ascii="Times New Roman" w:eastAsia="Times New Roman" w:hAnsi="Times New Roman" w:cs="Times New Roman" w:hint="default"/>
        <w:b/>
        <w:sz w:val="24"/>
        <w:szCs w:val="24"/>
      </w:rPr>
    </w:lvl>
  </w:abstractNum>
  <w:abstractNum w:abstractNumId="35" w15:restartNumberingAfterBreak="0">
    <w:nsid w:val="7D8D6684"/>
    <w:multiLevelType w:val="multilevel"/>
    <w:tmpl w:val="23FA7B58"/>
    <w:lvl w:ilvl="0">
      <w:start w:val="2"/>
      <w:numFmt w:val="upperRoman"/>
      <w:lvlText w:val="%1."/>
      <w:lvlJc w:val="left"/>
      <w:pPr>
        <w:ind w:left="360" w:hanging="360"/>
      </w:pPr>
      <w:rPr>
        <w:rFonts w:ascii="Times New Roman" w:eastAsia="Times New Roman" w:hAnsi="Times New Roman" w:cs="Times New Roman" w:hint="default"/>
        <w:b/>
        <w:sz w:val="24"/>
        <w:szCs w:val="24"/>
      </w:rPr>
    </w:lvl>
    <w:lvl w:ilvl="1">
      <w:start w:val="1"/>
      <w:numFmt w:val="upperRoman"/>
      <w:lvlText w:val="%2."/>
      <w:lvlJc w:val="left"/>
      <w:pPr>
        <w:ind w:left="720" w:hanging="360"/>
      </w:pPr>
      <w:rPr>
        <w:rFonts w:ascii="Times New Roman" w:eastAsia="Times New Roman" w:hAnsi="Times New Roman" w:cs="Times New Roman" w:hint="default"/>
        <w:b/>
        <w:sz w:val="24"/>
        <w:szCs w:val="24"/>
      </w:rPr>
    </w:lvl>
    <w:lvl w:ilvl="2">
      <w:start w:val="1"/>
      <w:numFmt w:val="upperRoman"/>
      <w:lvlText w:val="%3."/>
      <w:lvlJc w:val="left"/>
      <w:pPr>
        <w:ind w:left="1080" w:hanging="360"/>
      </w:pPr>
      <w:rPr>
        <w:rFonts w:ascii="Times New Roman" w:eastAsia="Times New Roman" w:hAnsi="Times New Roman" w:cs="Times New Roman" w:hint="default"/>
        <w:b/>
        <w:sz w:val="24"/>
        <w:szCs w:val="24"/>
      </w:rPr>
    </w:lvl>
    <w:lvl w:ilvl="3">
      <w:start w:val="1"/>
      <w:numFmt w:val="upperRoman"/>
      <w:lvlText w:val="%4."/>
      <w:lvlJc w:val="left"/>
      <w:pPr>
        <w:ind w:left="1440" w:hanging="360"/>
      </w:pPr>
      <w:rPr>
        <w:rFonts w:ascii="Times New Roman" w:eastAsia="Times New Roman" w:hAnsi="Times New Roman" w:cs="Times New Roman" w:hint="default"/>
        <w:b/>
        <w:sz w:val="24"/>
        <w:szCs w:val="24"/>
      </w:rPr>
    </w:lvl>
    <w:lvl w:ilvl="4">
      <w:start w:val="1"/>
      <w:numFmt w:val="upperRoman"/>
      <w:lvlText w:val="%5."/>
      <w:lvlJc w:val="left"/>
      <w:pPr>
        <w:ind w:left="1800" w:hanging="360"/>
      </w:pPr>
      <w:rPr>
        <w:rFonts w:ascii="Times New Roman" w:eastAsia="Times New Roman" w:hAnsi="Times New Roman" w:cs="Times New Roman" w:hint="default"/>
        <w:b/>
        <w:sz w:val="24"/>
        <w:szCs w:val="24"/>
      </w:rPr>
    </w:lvl>
    <w:lvl w:ilvl="5">
      <w:start w:val="1"/>
      <w:numFmt w:val="upperRoman"/>
      <w:lvlText w:val="%6."/>
      <w:lvlJc w:val="left"/>
      <w:pPr>
        <w:ind w:left="2160" w:hanging="360"/>
      </w:pPr>
      <w:rPr>
        <w:rFonts w:ascii="Times New Roman" w:eastAsia="Times New Roman" w:hAnsi="Times New Roman" w:cs="Times New Roman" w:hint="default"/>
        <w:b/>
        <w:sz w:val="24"/>
        <w:szCs w:val="24"/>
      </w:rPr>
    </w:lvl>
    <w:lvl w:ilvl="6">
      <w:start w:val="1"/>
      <w:numFmt w:val="upperRoman"/>
      <w:lvlText w:val="%7."/>
      <w:lvlJc w:val="left"/>
      <w:pPr>
        <w:ind w:left="2520" w:hanging="360"/>
      </w:pPr>
      <w:rPr>
        <w:rFonts w:ascii="Times New Roman" w:eastAsia="Times New Roman" w:hAnsi="Times New Roman" w:cs="Times New Roman" w:hint="default"/>
        <w:b/>
        <w:sz w:val="24"/>
        <w:szCs w:val="24"/>
      </w:rPr>
    </w:lvl>
    <w:lvl w:ilvl="7">
      <w:start w:val="1"/>
      <w:numFmt w:val="upperRoman"/>
      <w:lvlText w:val="%8."/>
      <w:lvlJc w:val="left"/>
      <w:pPr>
        <w:ind w:left="2880" w:hanging="360"/>
      </w:pPr>
      <w:rPr>
        <w:rFonts w:ascii="Times New Roman" w:eastAsia="Times New Roman" w:hAnsi="Times New Roman" w:cs="Times New Roman" w:hint="default"/>
        <w:b/>
        <w:sz w:val="24"/>
        <w:szCs w:val="24"/>
      </w:rPr>
    </w:lvl>
    <w:lvl w:ilvl="8">
      <w:start w:val="1"/>
      <w:numFmt w:val="upperRoman"/>
      <w:lvlText w:val="%9."/>
      <w:lvlJc w:val="left"/>
      <w:pPr>
        <w:ind w:left="3240" w:hanging="360"/>
      </w:pPr>
      <w:rPr>
        <w:rFonts w:ascii="Times New Roman" w:eastAsia="Times New Roman" w:hAnsi="Times New Roman" w:cs="Times New Roman" w:hint="default"/>
        <w:b/>
        <w:sz w:val="24"/>
        <w:szCs w:val="24"/>
      </w:rPr>
    </w:lvl>
  </w:abstractNum>
  <w:abstractNum w:abstractNumId="36" w15:restartNumberingAfterBreak="0">
    <w:nsid w:val="7DAF768D"/>
    <w:multiLevelType w:val="multilevel"/>
    <w:tmpl w:val="D2FA6C9C"/>
    <w:lvl w:ilvl="0">
      <w:start w:val="1"/>
      <w:numFmt w:val="decimal"/>
      <w:lvlText w:val="%1."/>
      <w:lvlJc w:val="left"/>
      <w:pPr>
        <w:ind w:left="360" w:hanging="360"/>
      </w:pPr>
      <w:rPr>
        <w:rFonts w:ascii="Times New Roman" w:eastAsia="Times New Roman" w:hAnsi="Times New Roman" w:cs="Times New Roman"/>
        <w:b/>
        <w:sz w:val="24"/>
        <w:szCs w:val="24"/>
      </w:rPr>
    </w:lvl>
    <w:lvl w:ilvl="1">
      <w:start w:val="1"/>
      <w:numFmt w:val="decimal"/>
      <w:lvlText w:val="%2."/>
      <w:lvlJc w:val="left"/>
      <w:pPr>
        <w:ind w:left="720" w:hanging="360"/>
      </w:pPr>
      <w:rPr>
        <w:rFonts w:ascii="Times New Roman" w:eastAsia="Times New Roman" w:hAnsi="Times New Roman" w:cs="Times New Roman" w:hint="default"/>
        <w:b/>
        <w:sz w:val="24"/>
        <w:szCs w:val="24"/>
      </w:rPr>
    </w:lvl>
    <w:lvl w:ilvl="2">
      <w:start w:val="1"/>
      <w:numFmt w:val="decimal"/>
      <w:lvlText w:val="%3."/>
      <w:lvlJc w:val="left"/>
      <w:pPr>
        <w:ind w:left="1080" w:hanging="360"/>
      </w:pPr>
      <w:rPr>
        <w:rFonts w:ascii="Times New Roman" w:eastAsia="Times New Roman" w:hAnsi="Times New Roman" w:cs="Times New Roman" w:hint="default"/>
        <w:b/>
        <w:sz w:val="24"/>
        <w:szCs w:val="24"/>
      </w:rPr>
    </w:lvl>
    <w:lvl w:ilvl="3">
      <w:start w:val="1"/>
      <w:numFmt w:val="decimal"/>
      <w:lvlText w:val="%4."/>
      <w:lvlJc w:val="left"/>
      <w:pPr>
        <w:ind w:left="1440" w:hanging="360"/>
      </w:pPr>
      <w:rPr>
        <w:rFonts w:ascii="Times New Roman" w:eastAsia="Times New Roman" w:hAnsi="Times New Roman" w:cs="Times New Roman" w:hint="default"/>
        <w:b/>
        <w:sz w:val="24"/>
        <w:szCs w:val="24"/>
      </w:rPr>
    </w:lvl>
    <w:lvl w:ilvl="4">
      <w:start w:val="1"/>
      <w:numFmt w:val="decimal"/>
      <w:lvlText w:val="%5."/>
      <w:lvlJc w:val="left"/>
      <w:pPr>
        <w:ind w:left="1800" w:hanging="360"/>
      </w:pPr>
      <w:rPr>
        <w:rFonts w:ascii="Times New Roman" w:eastAsia="Times New Roman" w:hAnsi="Times New Roman" w:cs="Times New Roman" w:hint="default"/>
        <w:b/>
        <w:sz w:val="24"/>
        <w:szCs w:val="24"/>
      </w:rPr>
    </w:lvl>
    <w:lvl w:ilvl="5">
      <w:start w:val="1"/>
      <w:numFmt w:val="decimal"/>
      <w:lvlText w:val="%6."/>
      <w:lvlJc w:val="left"/>
      <w:pPr>
        <w:ind w:left="2160" w:hanging="360"/>
      </w:pPr>
      <w:rPr>
        <w:rFonts w:ascii="Times New Roman" w:eastAsia="Times New Roman" w:hAnsi="Times New Roman" w:cs="Times New Roman" w:hint="default"/>
        <w:b/>
        <w:sz w:val="24"/>
        <w:szCs w:val="24"/>
      </w:rPr>
    </w:lvl>
    <w:lvl w:ilvl="6">
      <w:start w:val="1"/>
      <w:numFmt w:val="decimal"/>
      <w:lvlText w:val="%7."/>
      <w:lvlJc w:val="left"/>
      <w:pPr>
        <w:ind w:left="2520" w:hanging="360"/>
      </w:pPr>
      <w:rPr>
        <w:rFonts w:ascii="Times New Roman" w:eastAsia="Times New Roman" w:hAnsi="Times New Roman" w:cs="Times New Roman" w:hint="default"/>
        <w:b/>
        <w:sz w:val="24"/>
        <w:szCs w:val="24"/>
      </w:rPr>
    </w:lvl>
    <w:lvl w:ilvl="7">
      <w:start w:val="1"/>
      <w:numFmt w:val="decimal"/>
      <w:lvlText w:val="%8."/>
      <w:lvlJc w:val="left"/>
      <w:pPr>
        <w:ind w:left="2880" w:hanging="360"/>
      </w:pPr>
      <w:rPr>
        <w:rFonts w:ascii="Times New Roman" w:eastAsia="Times New Roman" w:hAnsi="Times New Roman" w:cs="Times New Roman" w:hint="default"/>
        <w:b/>
        <w:sz w:val="24"/>
        <w:szCs w:val="24"/>
      </w:rPr>
    </w:lvl>
    <w:lvl w:ilvl="8">
      <w:start w:val="1"/>
      <w:numFmt w:val="decimal"/>
      <w:lvlText w:val="%9."/>
      <w:lvlJc w:val="left"/>
      <w:pPr>
        <w:ind w:left="3240" w:hanging="360"/>
      </w:pPr>
      <w:rPr>
        <w:rFonts w:ascii="Times New Roman" w:eastAsia="Times New Roman" w:hAnsi="Times New Roman" w:cs="Times New Roman" w:hint="default"/>
        <w:b/>
        <w:sz w:val="24"/>
        <w:szCs w:val="24"/>
      </w:rPr>
    </w:lvl>
  </w:abstractNum>
  <w:num w:numId="1" w16cid:durableId="1159344123">
    <w:abstractNumId w:val="18"/>
    <w:lvlOverride w:ilvl="0">
      <w:startOverride w:val="49"/>
    </w:lvlOverride>
  </w:num>
  <w:num w:numId="2" w16cid:durableId="765270375">
    <w:abstractNumId w:val="35"/>
    <w:lvlOverride w:ilvl="0">
      <w:startOverride w:val="2"/>
    </w:lvlOverride>
  </w:num>
  <w:num w:numId="3" w16cid:durableId="2077391704">
    <w:abstractNumId w:val="9"/>
    <w:lvlOverride w:ilvl="0">
      <w:startOverride w:val="3"/>
    </w:lvlOverride>
  </w:num>
  <w:num w:numId="4" w16cid:durableId="325862381">
    <w:abstractNumId w:val="24"/>
    <w:lvlOverride w:ilvl="0">
      <w:startOverride w:val="2"/>
    </w:lvlOverride>
  </w:num>
  <w:num w:numId="5" w16cid:durableId="1124617024">
    <w:abstractNumId w:val="16"/>
    <w:lvlOverride w:ilvl="0">
      <w:startOverride w:val="4"/>
    </w:lvlOverride>
  </w:num>
  <w:num w:numId="6" w16cid:durableId="71197836">
    <w:abstractNumId w:val="17"/>
    <w:lvlOverride w:ilvl="0">
      <w:startOverride w:val="22"/>
    </w:lvlOverride>
  </w:num>
  <w:num w:numId="7" w16cid:durableId="467746983">
    <w:abstractNumId w:val="10"/>
    <w:lvlOverride w:ilvl="0">
      <w:startOverride w:val="8"/>
    </w:lvlOverride>
  </w:num>
  <w:num w:numId="8" w16cid:durableId="1403018488">
    <w:abstractNumId w:val="27"/>
    <w:lvlOverride w:ilvl="0">
      <w:startOverride w:val="3"/>
    </w:lvlOverride>
  </w:num>
  <w:num w:numId="9" w16cid:durableId="2054428859">
    <w:abstractNumId w:val="33"/>
    <w:lvlOverride w:ilvl="0">
      <w:startOverride w:val="2"/>
    </w:lvlOverride>
  </w:num>
  <w:num w:numId="10" w16cid:durableId="1475027674">
    <w:abstractNumId w:val="30"/>
    <w:lvlOverride w:ilvl="0">
      <w:startOverride w:val="3"/>
    </w:lvlOverride>
  </w:num>
  <w:num w:numId="11" w16cid:durableId="1695958504">
    <w:abstractNumId w:val="14"/>
    <w:lvlOverride w:ilvl="0">
      <w:startOverride w:val="4"/>
    </w:lvlOverride>
  </w:num>
  <w:num w:numId="12" w16cid:durableId="2006471734">
    <w:abstractNumId w:val="13"/>
    <w:lvlOverride w:ilvl="0">
      <w:startOverride w:val="22"/>
    </w:lvlOverride>
  </w:num>
  <w:num w:numId="13" w16cid:durableId="1519738850">
    <w:abstractNumId w:val="20"/>
    <w:lvlOverride w:ilvl="0">
      <w:startOverride w:val="6"/>
    </w:lvlOverride>
  </w:num>
  <w:num w:numId="14" w16cid:durableId="524441568">
    <w:abstractNumId w:val="31"/>
    <w:lvlOverride w:ilvl="0">
      <w:startOverride w:val="1"/>
    </w:lvlOverride>
  </w:num>
  <w:num w:numId="15" w16cid:durableId="1106121736">
    <w:abstractNumId w:val="2"/>
    <w:lvlOverride w:ilvl="0">
      <w:startOverride w:val="50"/>
    </w:lvlOverride>
  </w:num>
  <w:num w:numId="16" w16cid:durableId="506556141">
    <w:abstractNumId w:val="8"/>
    <w:lvlOverride w:ilvl="0">
      <w:startOverride w:val="1"/>
    </w:lvlOverride>
  </w:num>
  <w:num w:numId="17" w16cid:durableId="437875609">
    <w:abstractNumId w:val="11"/>
    <w:lvlOverride w:ilvl="0">
      <w:startOverride w:val="3"/>
    </w:lvlOverride>
  </w:num>
  <w:num w:numId="18" w16cid:durableId="625896026">
    <w:abstractNumId w:val="25"/>
    <w:lvlOverride w:ilvl="0">
      <w:startOverride w:val="1"/>
    </w:lvlOverride>
  </w:num>
  <w:num w:numId="19" w16cid:durableId="1292328065">
    <w:abstractNumId w:val="32"/>
    <w:lvlOverride w:ilvl="0">
      <w:startOverride w:val="1"/>
    </w:lvlOverride>
  </w:num>
  <w:num w:numId="20" w16cid:durableId="2101365964">
    <w:abstractNumId w:val="15"/>
    <w:lvlOverride w:ilvl="0">
      <w:startOverride w:val="45"/>
    </w:lvlOverride>
  </w:num>
  <w:num w:numId="21" w16cid:durableId="1825508599">
    <w:abstractNumId w:val="21"/>
    <w:lvlOverride w:ilvl="0">
      <w:startOverride w:val="9"/>
    </w:lvlOverride>
  </w:num>
  <w:num w:numId="22" w16cid:durableId="1425759166">
    <w:abstractNumId w:val="28"/>
    <w:lvlOverride w:ilvl="0">
      <w:startOverride w:val="2"/>
    </w:lvlOverride>
  </w:num>
  <w:num w:numId="23" w16cid:durableId="1829861966">
    <w:abstractNumId w:val="23"/>
    <w:lvlOverride w:ilvl="0">
      <w:startOverride w:val="3"/>
    </w:lvlOverride>
  </w:num>
  <w:num w:numId="24" w16cid:durableId="650209362">
    <w:abstractNumId w:val="0"/>
    <w:lvlOverride w:ilvl="0">
      <w:startOverride w:val="4"/>
    </w:lvlOverride>
  </w:num>
  <w:num w:numId="25" w16cid:durableId="1698190524">
    <w:abstractNumId w:val="5"/>
    <w:lvlOverride w:ilvl="0">
      <w:startOverride w:val="22"/>
    </w:lvlOverride>
  </w:num>
  <w:num w:numId="26" w16cid:durableId="235752669">
    <w:abstractNumId w:val="4"/>
    <w:lvlOverride w:ilvl="0">
      <w:startOverride w:val="6"/>
    </w:lvlOverride>
  </w:num>
  <w:num w:numId="27" w16cid:durableId="230235997">
    <w:abstractNumId w:val="19"/>
    <w:lvlOverride w:ilvl="0">
      <w:startOverride w:val="7"/>
    </w:lvlOverride>
  </w:num>
  <w:num w:numId="28" w16cid:durableId="1182233744">
    <w:abstractNumId w:val="36"/>
    <w:lvlOverride w:ilvl="0">
      <w:startOverride w:val="1"/>
    </w:lvlOverride>
  </w:num>
  <w:num w:numId="29" w16cid:durableId="1872568353">
    <w:abstractNumId w:val="34"/>
    <w:lvlOverride w:ilvl="0">
      <w:startOverride w:val="3"/>
    </w:lvlOverride>
  </w:num>
  <w:num w:numId="30" w16cid:durableId="203642882">
    <w:abstractNumId w:val="29"/>
    <w:lvlOverride w:ilvl="0">
      <w:startOverride w:val="5"/>
    </w:lvlOverride>
  </w:num>
  <w:num w:numId="31" w16cid:durableId="973021345">
    <w:abstractNumId w:val="26"/>
    <w:lvlOverride w:ilvl="0">
      <w:startOverride w:val="1"/>
    </w:lvlOverride>
  </w:num>
  <w:num w:numId="32" w16cid:durableId="1128233815">
    <w:abstractNumId w:val="3"/>
    <w:lvlOverride w:ilvl="0">
      <w:startOverride w:val="24"/>
    </w:lvlOverride>
  </w:num>
  <w:num w:numId="33" w16cid:durableId="472527952">
    <w:abstractNumId w:val="1"/>
    <w:lvlOverride w:ilvl="0">
      <w:startOverride w:val="11"/>
    </w:lvlOverride>
  </w:num>
  <w:num w:numId="34" w16cid:durableId="1568957450">
    <w:abstractNumId w:val="7"/>
  </w:num>
  <w:num w:numId="35" w16cid:durableId="65227619">
    <w:abstractNumId w:val="12"/>
  </w:num>
  <w:num w:numId="36" w16cid:durableId="172209076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embedSystemFonts/>
  <w:hideSpellingErrors/>
  <w:hideGrammaticalErrors/>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A0E"/>
    <w:rsid w:val="00057B52"/>
    <w:rsid w:val="00384251"/>
    <w:rsid w:val="004A352A"/>
    <w:rsid w:val="0076148B"/>
    <w:rsid w:val="00841A35"/>
    <w:rsid w:val="00846389"/>
    <w:rsid w:val="009B7E23"/>
    <w:rsid w:val="00B5778B"/>
    <w:rsid w:val="00C0749A"/>
    <w:rsid w:val="00CF066B"/>
    <w:rsid w:val="00F86CA0"/>
    <w:rsid w:val="00FD3A0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1891A"/>
  <w15:docId w15:val="{E10012F0-A3CE-490F-A39D-F482DECD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noProof/>
        <w:sz w:val="22"/>
        <w:szCs w:val="22"/>
        <w:lang w:val="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5778B"/>
    <w:pPr>
      <w:widowControl w:val="0"/>
    </w:pPr>
  </w:style>
  <w:style w:type="paragraph" w:styleId="Cmsor1">
    <w:name w:val="heading 1"/>
    <w:basedOn w:val="Norml"/>
    <w:next w:val="Norml"/>
    <w:uiPriority w:val="9"/>
    <w:qFormat/>
    <w:pPr>
      <w:keepNext/>
      <w:spacing w:before="240" w:after="60"/>
      <w:outlineLvl w:val="0"/>
    </w:pPr>
    <w:rPr>
      <w:b/>
      <w:sz w:val="36"/>
      <w:szCs w:val="36"/>
    </w:rPr>
  </w:style>
  <w:style w:type="paragraph" w:styleId="Cmsor2">
    <w:name w:val="heading 2"/>
    <w:basedOn w:val="Norml"/>
    <w:next w:val="Norml"/>
    <w:uiPriority w:val="9"/>
    <w:semiHidden/>
    <w:unhideWhenUsed/>
    <w:qFormat/>
    <w:pPr>
      <w:keepNext/>
      <w:spacing w:before="240" w:after="60"/>
      <w:outlineLvl w:val="1"/>
    </w:pPr>
    <w:rPr>
      <w:b/>
      <w:sz w:val="32"/>
      <w:szCs w:val="32"/>
    </w:rPr>
  </w:style>
  <w:style w:type="paragraph" w:styleId="Cmsor3">
    <w:name w:val="heading 3"/>
    <w:basedOn w:val="Norml"/>
    <w:next w:val="Norml"/>
    <w:uiPriority w:val="9"/>
    <w:semiHidden/>
    <w:unhideWhenUsed/>
    <w:qFormat/>
    <w:pPr>
      <w:keepNext/>
      <w:spacing w:before="240" w:after="60"/>
      <w:outlineLvl w:val="2"/>
    </w:pPr>
    <w:rPr>
      <w:b/>
      <w:sz w:val="28"/>
      <w:szCs w:val="28"/>
    </w:rPr>
  </w:style>
  <w:style w:type="paragraph" w:styleId="Cmsor4">
    <w:name w:val="heading 4"/>
    <w:basedOn w:val="Norml"/>
    <w:next w:val="Norml"/>
    <w:uiPriority w:val="9"/>
    <w:semiHidden/>
    <w:unhideWhenUsed/>
    <w:qFormat/>
    <w:pPr>
      <w:keepNext/>
      <w:spacing w:before="240" w:after="60"/>
      <w:outlineLvl w:val="3"/>
    </w:pPr>
    <w:rPr>
      <w:b/>
      <w:sz w:val="26"/>
      <w:szCs w:val="26"/>
    </w:rPr>
  </w:style>
  <w:style w:type="paragraph" w:styleId="Cmsor5">
    <w:name w:val="heading 5"/>
    <w:basedOn w:val="Norml"/>
    <w:next w:val="Norml"/>
    <w:uiPriority w:val="9"/>
    <w:semiHidden/>
    <w:unhideWhenUsed/>
    <w:qFormat/>
    <w:pPr>
      <w:keepNext/>
      <w:spacing w:before="240" w:after="60"/>
      <w:outlineLvl w:val="4"/>
    </w:pPr>
    <w:rPr>
      <w:b/>
      <w:sz w:val="24"/>
      <w:szCs w:val="24"/>
    </w:rPr>
  </w:style>
  <w:style w:type="paragraph" w:styleId="Cmsor6">
    <w:name w:val="heading 6"/>
    <w:basedOn w:val="Norml"/>
    <w:next w:val="Norml"/>
    <w:uiPriority w:val="9"/>
    <w:semiHidden/>
    <w:unhideWhenUsed/>
    <w:qFormat/>
    <w:pPr>
      <w:keepNext/>
      <w:spacing w:before="240" w:after="60"/>
      <w:outlineLvl w:val="5"/>
    </w:pPr>
    <w:rPr>
      <w: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0749A"/>
    <w:pPr>
      <w:tabs>
        <w:tab w:val="center" w:pos="4536"/>
        <w:tab w:val="right" w:pos="9072"/>
      </w:tabs>
    </w:pPr>
  </w:style>
  <w:style w:type="character" w:customStyle="1" w:styleId="lfejChar">
    <w:name w:val="Élőfej Char"/>
    <w:basedOn w:val="Bekezdsalapbettpusa"/>
    <w:link w:val="lfej"/>
    <w:uiPriority w:val="99"/>
    <w:rsid w:val="00C0749A"/>
  </w:style>
  <w:style w:type="paragraph" w:styleId="llb">
    <w:name w:val="footer"/>
    <w:basedOn w:val="Norml"/>
    <w:link w:val="llbChar"/>
    <w:uiPriority w:val="99"/>
    <w:unhideWhenUsed/>
    <w:rsid w:val="00C0749A"/>
    <w:pPr>
      <w:tabs>
        <w:tab w:val="center" w:pos="4536"/>
        <w:tab w:val="right" w:pos="9072"/>
      </w:tabs>
    </w:pPr>
  </w:style>
  <w:style w:type="character" w:customStyle="1" w:styleId="llbChar">
    <w:name w:val="Élőláb Char"/>
    <w:basedOn w:val="Bekezdsalapbettpusa"/>
    <w:link w:val="llb"/>
    <w:uiPriority w:val="99"/>
    <w:rsid w:val="00C0749A"/>
  </w:style>
  <w:style w:type="paragraph" w:styleId="Listaszerbekezds">
    <w:name w:val="List Paragraph"/>
    <w:basedOn w:val="Norml"/>
    <w:uiPriority w:val="34"/>
    <w:qFormat/>
    <w:rsid w:val="00841A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89</TotalTime>
  <Pages>16</Pages>
  <Words>5418</Words>
  <Characters>37387</Characters>
  <Application>Microsoft Office Word</Application>
  <DocSecurity>0</DocSecurity>
  <Lines>311</Lines>
  <Paragraphs>85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Sali-Kiss Krisztina</dc:creator>
  <cp:lastModifiedBy>Sali-Kiss Krisztina</cp:lastModifiedBy>
  <cp:revision>6</cp:revision>
  <cp:lastPrinted>2026-09-28T13:28:00Z</cp:lastPrinted>
  <dcterms:created xsi:type="dcterms:W3CDTF">2026-01-07T09:34:00Z</dcterms:created>
  <dcterms:modified xsi:type="dcterms:W3CDTF">2026-09-28T13:32:00Z</dcterms:modified>
</cp:coreProperties>
</file>