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479D6" w14:textId="349CCD6F" w:rsidR="00EF7765" w:rsidRPr="00EA4793" w:rsidRDefault="007C488C" w:rsidP="00EA4793">
      <w:pPr>
        <w:spacing w:before="200" w:line="280" w:lineRule="exact"/>
        <w:jc w:val="center"/>
        <w:rPr>
          <w:rFonts w:ascii="Times New Roman" w:hAnsi="Times New Roman" w:cs="Times New Roman"/>
          <w:sz w:val="24"/>
          <w:szCs w:val="24"/>
        </w:rPr>
      </w:pPr>
      <w:r w:rsidRPr="00EA4793">
        <w:rPr>
          <w:rFonts w:ascii="Times New Roman" w:eastAsia="Times New Roman 2" w:hAnsi="Times New Roman" w:cs="Times New Roman"/>
          <w:b/>
          <w:bCs/>
          <w:color w:val="000000"/>
          <w:kern w:val="2"/>
          <w:sz w:val="24"/>
          <w:szCs w:val="24"/>
        </w:rPr>
        <w:t>KITÖLTÉSI ÚTMUTATÓ</w:t>
      </w:r>
    </w:p>
    <w:p w14:paraId="30F2CF20" w14:textId="77777777" w:rsidR="00EF7765" w:rsidRPr="00EA4793" w:rsidRDefault="007C488C" w:rsidP="00EA4793">
      <w:pPr>
        <w:spacing w:before="161" w:line="320" w:lineRule="exact"/>
        <w:jc w:val="center"/>
        <w:rPr>
          <w:rFonts w:ascii="Times New Roman" w:hAnsi="Times New Roman" w:cs="Times New Roman"/>
          <w:sz w:val="24"/>
          <w:szCs w:val="24"/>
        </w:rPr>
      </w:pPr>
      <w:r w:rsidRPr="00EA4793">
        <w:rPr>
          <w:rFonts w:ascii="Times New Roman" w:eastAsia="Times New Roman 2" w:hAnsi="Times New Roman" w:cs="Times New Roman"/>
          <w:b/>
          <w:bCs/>
          <w:color w:val="000000"/>
          <w:kern w:val="2"/>
          <w:sz w:val="24"/>
          <w:szCs w:val="24"/>
        </w:rPr>
        <w:t>AZ ADATBEJELENTÉS A TELEKADÓRÓL ELNEVEZÉSŰ ŰRLAPHOZ</w:t>
      </w:r>
    </w:p>
    <w:p w14:paraId="6E00C3EE" w14:textId="77777777" w:rsidR="00EF7765" w:rsidRPr="00EA4793" w:rsidRDefault="007C488C" w:rsidP="00EA4793">
      <w:pPr>
        <w:spacing w:line="320" w:lineRule="exact"/>
        <w:jc w:val="center"/>
        <w:rPr>
          <w:rFonts w:ascii="Times New Roman" w:hAnsi="Times New Roman" w:cs="Times New Roman"/>
          <w:sz w:val="24"/>
          <w:szCs w:val="24"/>
        </w:rPr>
      </w:pPr>
      <w:r w:rsidRPr="00EA4793">
        <w:rPr>
          <w:rFonts w:ascii="Times New Roman" w:eastAsia="Times New Roman 2" w:hAnsi="Times New Roman" w:cs="Times New Roman"/>
          <w:b/>
          <w:bCs/>
          <w:color w:val="000000"/>
          <w:kern w:val="2"/>
          <w:sz w:val="24"/>
          <w:szCs w:val="24"/>
        </w:rPr>
        <w:t>(ASP-ADÓ-032)</w:t>
      </w:r>
    </w:p>
    <w:p w14:paraId="2E698257" w14:textId="77777777" w:rsidR="00EF7765" w:rsidRPr="00EA4793" w:rsidRDefault="007C488C" w:rsidP="00EA4793">
      <w:pPr>
        <w:spacing w:before="160" w:line="280" w:lineRule="exact"/>
        <w:jc w:val="both"/>
        <w:rPr>
          <w:rFonts w:ascii="Times New Roman" w:hAnsi="Times New Roman" w:cs="Times New Roman"/>
          <w:sz w:val="24"/>
          <w:szCs w:val="24"/>
        </w:rPr>
      </w:pPr>
      <w:r w:rsidRPr="00EA4793">
        <w:rPr>
          <w:rFonts w:ascii="Times New Roman" w:eastAsia="Times New Roman 2" w:hAnsi="Times New Roman" w:cs="Times New Roman"/>
          <w:b/>
          <w:bCs/>
          <w:color w:val="000000"/>
          <w:kern w:val="2"/>
          <w:sz w:val="24"/>
          <w:szCs w:val="24"/>
        </w:rPr>
        <w:t>Általános tudnivalók</w:t>
      </w:r>
    </w:p>
    <w:p w14:paraId="20BA0745" w14:textId="77777777" w:rsidR="00EF7765" w:rsidRPr="00EA4793" w:rsidRDefault="007C488C" w:rsidP="00EA4793">
      <w:pPr>
        <w:spacing w:before="131" w:line="280"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A telekadó adatbejelentése minden helyrajzi szám vonatkozásában külön űrlapon történik.</w:t>
      </w:r>
    </w:p>
    <w:p w14:paraId="1BB5965E" w14:textId="77777777" w:rsidR="00EF7765" w:rsidRPr="00EA4793" w:rsidRDefault="007C488C" w:rsidP="00EA4793">
      <w:pPr>
        <w:spacing w:before="84"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Az adatbejelentésre kötelezett adóalanynak az adóalapról, annak négyzetméterben (m</w:t>
      </w:r>
      <w:r w:rsidRPr="00EA4793">
        <w:rPr>
          <w:rFonts w:ascii="Times New Roman" w:eastAsia="Times New Roman 2" w:hAnsi="Times New Roman" w:cs="Times New Roman"/>
          <w:color w:val="000000"/>
          <w:kern w:val="2"/>
          <w:sz w:val="24"/>
          <w:szCs w:val="24"/>
          <w:vertAlign w:val="superscript"/>
        </w:rPr>
        <w:t>2</w:t>
      </w:r>
      <w:r w:rsidRPr="00EA4793">
        <w:rPr>
          <w:rFonts w:ascii="Times New Roman" w:eastAsia="Times New Roman 2" w:hAnsi="Times New Roman" w:cs="Times New Roman"/>
          <w:color w:val="000000"/>
          <w:kern w:val="2"/>
          <w:sz w:val="24"/>
          <w:szCs w:val="24"/>
        </w:rPr>
        <w:t>) kifejezett területéről két tizedesjegy pontossággal, az általános kerekítés szabályai szerint kell adatbejelentést tenni.</w:t>
      </w:r>
    </w:p>
    <w:p w14:paraId="205665BF" w14:textId="77777777" w:rsidR="00EF7765" w:rsidRPr="00EA4793" w:rsidRDefault="007C488C" w:rsidP="00EA4793">
      <w:pPr>
        <w:spacing w:before="84"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A nyomtatványt valamennyi fejezet (Előlap, Főlap, Megállapodás) kitöltését követően lehetséges benyújtani.</w:t>
      </w:r>
    </w:p>
    <w:p w14:paraId="2D8A22CF" w14:textId="4C0AB143" w:rsidR="00EF7765" w:rsidRPr="00EA4793" w:rsidRDefault="007C488C" w:rsidP="00EA4793">
      <w:pPr>
        <w:spacing w:before="84"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A</w:t>
      </w:r>
      <w:r w:rsidR="00EA4793">
        <w:rPr>
          <w:rFonts w:ascii="Times New Roman" w:eastAsia="Times New Roman 2" w:hAnsi="Times New Roman" w:cs="Times New Roman"/>
          <w:color w:val="000000"/>
          <w:kern w:val="2"/>
          <w:sz w:val="24"/>
          <w:szCs w:val="24"/>
        </w:rPr>
        <w:t>z</w:t>
      </w:r>
      <w:r w:rsidRPr="00EA4793">
        <w:rPr>
          <w:rFonts w:ascii="Times New Roman" w:eastAsia="Times New Roman 2" w:hAnsi="Times New Roman" w:cs="Times New Roman"/>
          <w:color w:val="000000"/>
          <w:kern w:val="2"/>
          <w:sz w:val="24"/>
          <w:szCs w:val="24"/>
        </w:rPr>
        <w:t xml:space="preserve"> </w:t>
      </w:r>
      <w:r w:rsidRPr="00EA4793">
        <w:rPr>
          <w:rFonts w:ascii="Times New Roman" w:eastAsia="Times New Roman 2" w:hAnsi="Times New Roman" w:cs="Times New Roman"/>
          <w:b/>
          <w:bCs/>
          <w:color w:val="000000"/>
          <w:kern w:val="2"/>
          <w:sz w:val="24"/>
          <w:szCs w:val="24"/>
        </w:rPr>
        <w:t>elektronikus kapcsolattartásra kötelezett adóalany</w:t>
      </w:r>
      <w:r w:rsidRPr="00EA4793">
        <w:rPr>
          <w:rFonts w:ascii="Times New Roman" w:eastAsia="Times New Roman 2" w:hAnsi="Times New Roman" w:cs="Times New Roman"/>
          <w:color w:val="000000"/>
          <w:kern w:val="2"/>
          <w:sz w:val="24"/>
          <w:szCs w:val="24"/>
        </w:rPr>
        <w:t xml:space="preserve"> – ideértve az egyéni vállalkozót is − a telekadó adatbejelentési kötelezettségének elektronikus úton köteles eleget tenni az e-önkormányzat portálon (eonkormanyzat.gov.hu weboldalon) rendszeresített űrlap kitöltésével és beküldésével. </w:t>
      </w:r>
    </w:p>
    <w:p w14:paraId="2766318C"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A telekadó adatbejelentési kötelezettségét az </w:t>
      </w:r>
      <w:r w:rsidRPr="00EA4793">
        <w:rPr>
          <w:rFonts w:ascii="Times New Roman" w:eastAsia="Times New Roman 2" w:hAnsi="Times New Roman" w:cs="Times New Roman"/>
          <w:b/>
          <w:bCs/>
          <w:color w:val="000000"/>
          <w:kern w:val="2"/>
          <w:sz w:val="24"/>
          <w:szCs w:val="24"/>
        </w:rPr>
        <w:t>elektronikus kapcsolattartásra nem kötelezett</w:t>
      </w:r>
      <w:r w:rsidRPr="00EA4793">
        <w:rPr>
          <w:rFonts w:ascii="Times New Roman" w:eastAsia="Times New Roman 2" w:hAnsi="Times New Roman" w:cs="Times New Roman"/>
          <w:color w:val="000000"/>
          <w:kern w:val="2"/>
          <w:sz w:val="24"/>
          <w:szCs w:val="24"/>
        </w:rPr>
        <w:t xml:space="preserve"> − Ügyfélkapu+ vagy DÁP regisztrációval rendelkező − természetes személy adóalany saját választása alapján, elektronikus úton az e-önkormányzat portálon (eonkormanyzat.gov.hu weboldalon) rendszeresített űrlap kitöltésével és beküldésével is teljesítheti. </w:t>
      </w:r>
      <w:r w:rsidRPr="00EA4793">
        <w:rPr>
          <w:rFonts w:ascii="Times New Roman" w:hAnsi="Times New Roman" w:cs="Times New Roman"/>
          <w:color w:val="000000"/>
          <w:kern w:val="2"/>
          <w:sz w:val="24"/>
          <w:szCs w:val="24"/>
        </w:rPr>
        <w:t xml:space="preserve"> </w:t>
      </w:r>
      <w:r w:rsidRPr="00EA4793">
        <w:rPr>
          <w:rFonts w:ascii="Times New Roman" w:eastAsia="Times New Roman 2" w:hAnsi="Times New Roman" w:cs="Times New Roman"/>
          <w:color w:val="000000"/>
          <w:kern w:val="2"/>
          <w:sz w:val="24"/>
          <w:szCs w:val="24"/>
        </w:rPr>
        <w:t xml:space="preserve">Ha az </w:t>
      </w:r>
      <w:r w:rsidRPr="00EA4793">
        <w:rPr>
          <w:rFonts w:ascii="Times New Roman" w:eastAsia="Times New Roman 2" w:hAnsi="Times New Roman" w:cs="Times New Roman"/>
          <w:b/>
          <w:bCs/>
          <w:color w:val="000000"/>
          <w:kern w:val="2"/>
          <w:sz w:val="24"/>
          <w:szCs w:val="24"/>
        </w:rPr>
        <w:t>elektronikus kapcsolattartásra nem kötelezett természetes személy adóalany</w:t>
      </w:r>
      <w:r w:rsidRPr="00EA4793">
        <w:rPr>
          <w:rFonts w:ascii="Times New Roman" w:eastAsia="Times New Roman 2" w:hAnsi="Times New Roman" w:cs="Times New Roman"/>
          <w:color w:val="000000"/>
          <w:kern w:val="2"/>
          <w:sz w:val="24"/>
          <w:szCs w:val="24"/>
        </w:rPr>
        <w:t xml:space="preserve"> nem rendelkezik Ügyfélkapu+ vagy DÁP regisztrációval, akkor a Budapest Főváros IX. kerület Ferencváros Önkormányzata (a továbbiakban: Önkormányzat) által rendszeresített és a honlapján (ferencvaros.hu) közzétett nyomtatványt kitöltve és aláírva megküldheti postai úton, vagy beadhatja személyesen az adóhatóságnál ügyfélfogadási időben.</w:t>
      </w:r>
    </w:p>
    <w:p w14:paraId="1687933D" w14:textId="77777777" w:rsidR="00EF7765" w:rsidRPr="00EA4793" w:rsidRDefault="007C488C" w:rsidP="00EA4793">
      <w:pPr>
        <w:spacing w:before="74" w:line="277"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Budapest Főváros IX. Kerület Ferencváros Önkormányzata illetékességi területén lévő telkek esetében a IX. kerület Ferencváros Önkormányzata által rendszeresített űrlapot kell használni.</w:t>
      </w:r>
    </w:p>
    <w:p w14:paraId="6A285AA8" w14:textId="77777777" w:rsidR="00EF7765" w:rsidRPr="00EA4793" w:rsidRDefault="007C488C" w:rsidP="005D5F72">
      <w:pPr>
        <w:spacing w:before="74" w:after="120"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Az adóalanynak a telekadóról az adókötelezettség keletkezését, illetve változását követő 15 napon belül kell adatbejelentést teljesítenie. Nem kell újabb adatbejelentést benyújtani mindaddig, ameddig az adóalany körülményeiben, az adó tárgyában nem következik be adókötelezettséget érintő változás. [Art. 2. melléklet II. A) 4. pont]</w:t>
      </w:r>
    </w:p>
    <w:p w14:paraId="04D74978" w14:textId="71C93305"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Az adóalany a telekadót a naptári évben félévente, két egyenlő részletben – végrehajtható okirat alapján – március hónap </w:t>
      </w:r>
      <w:r w:rsidR="00EA4793">
        <w:rPr>
          <w:rFonts w:ascii="Times New Roman" w:eastAsia="Times New Roman 2" w:hAnsi="Times New Roman" w:cs="Times New Roman"/>
          <w:color w:val="000000"/>
          <w:kern w:val="2"/>
          <w:sz w:val="24"/>
          <w:szCs w:val="24"/>
        </w:rPr>
        <w:t>15.</w:t>
      </w:r>
      <w:r w:rsidRPr="00EA4793">
        <w:rPr>
          <w:rFonts w:ascii="Times New Roman" w:eastAsia="Times New Roman 2" w:hAnsi="Times New Roman" w:cs="Times New Roman"/>
          <w:color w:val="000000"/>
          <w:kern w:val="2"/>
          <w:sz w:val="24"/>
          <w:szCs w:val="24"/>
        </w:rPr>
        <w:t xml:space="preserve"> napjáig, valamint szeptember hónap </w:t>
      </w:r>
      <w:r w:rsidR="00EA4793">
        <w:rPr>
          <w:rFonts w:ascii="Times New Roman" w:eastAsia="Times New Roman 2" w:hAnsi="Times New Roman" w:cs="Times New Roman"/>
          <w:color w:val="000000"/>
          <w:kern w:val="2"/>
          <w:sz w:val="24"/>
          <w:szCs w:val="24"/>
        </w:rPr>
        <w:t>15.</w:t>
      </w:r>
      <w:r w:rsidRPr="00EA4793">
        <w:rPr>
          <w:rFonts w:ascii="Times New Roman" w:eastAsia="Times New Roman 2" w:hAnsi="Times New Roman" w:cs="Times New Roman"/>
          <w:color w:val="000000"/>
          <w:kern w:val="2"/>
          <w:sz w:val="24"/>
          <w:szCs w:val="24"/>
        </w:rPr>
        <w:t xml:space="preserve"> napjáig fizeti meg. [Art. 3. melléklet II. A) 4. pont]</w:t>
      </w:r>
    </w:p>
    <w:p w14:paraId="522A2801" w14:textId="77777777" w:rsidR="00EF7765" w:rsidRPr="00EA4793" w:rsidRDefault="007C488C" w:rsidP="00EA4793">
      <w:pPr>
        <w:spacing w:before="476" w:line="280" w:lineRule="exact"/>
        <w:jc w:val="both"/>
        <w:rPr>
          <w:rFonts w:ascii="Times New Roman" w:hAnsi="Times New Roman" w:cs="Times New Roman"/>
          <w:sz w:val="24"/>
          <w:szCs w:val="24"/>
        </w:rPr>
      </w:pPr>
      <w:r w:rsidRPr="00EA4793">
        <w:rPr>
          <w:rFonts w:ascii="Times New Roman" w:eastAsia="Times New Roman 2" w:hAnsi="Times New Roman" w:cs="Times New Roman"/>
          <w:b/>
          <w:bCs/>
          <w:color w:val="000000"/>
          <w:kern w:val="2"/>
          <w:sz w:val="24"/>
          <w:szCs w:val="24"/>
        </w:rPr>
        <w:t>A szövegben használt rövidítések által jelzett jogszabályok:</w:t>
      </w:r>
    </w:p>
    <w:p w14:paraId="364D9D09" w14:textId="77777777" w:rsidR="00EF7765" w:rsidRPr="00EA4793" w:rsidRDefault="007C488C" w:rsidP="00EA4793">
      <w:pPr>
        <w:spacing w:before="116" w:line="280" w:lineRule="exact"/>
        <w:ind w:left="360"/>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Htv. − a helyi adókról szóló 1990. évi C. törvény </w:t>
      </w:r>
    </w:p>
    <w:p w14:paraId="5A8E209C" w14:textId="77777777" w:rsidR="00EF7765" w:rsidRPr="00EA4793" w:rsidRDefault="007C488C" w:rsidP="00EA4793">
      <w:pPr>
        <w:spacing w:line="276" w:lineRule="exact"/>
        <w:ind w:left="360"/>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Art. − az adózás rendjéről szóló 2017. évi CL. törvény </w:t>
      </w:r>
    </w:p>
    <w:p w14:paraId="1985DF4F" w14:textId="77777777" w:rsidR="00EF7765" w:rsidRPr="00EA4793" w:rsidRDefault="007C488C" w:rsidP="00EA4793">
      <w:pPr>
        <w:spacing w:line="276" w:lineRule="exact"/>
        <w:ind w:left="360"/>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Ör. − a Budapest Főváros IX. kerület Ferencváros Önkormányzata Képviselő-testületének</w:t>
      </w:r>
    </w:p>
    <w:p w14:paraId="3FD49CFC" w14:textId="77777777" w:rsidR="00EF7765" w:rsidRPr="00EA4793" w:rsidRDefault="007C488C" w:rsidP="00EA4793">
      <w:pPr>
        <w:spacing w:line="276" w:lineRule="exact"/>
        <w:ind w:left="852"/>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az építményadóról szóló 23/2025. (XI. 13.) önkormányzati rendelete </w:t>
      </w:r>
    </w:p>
    <w:p w14:paraId="5A974DBB" w14:textId="77777777" w:rsidR="00EF7765" w:rsidRPr="00EA4793" w:rsidRDefault="007C488C" w:rsidP="00EA4793">
      <w:pPr>
        <w:spacing w:line="276" w:lineRule="exact"/>
        <w:ind w:left="360"/>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Dáptv. − a digitális államról és a digitális szolgáltatások nyújtásának egyes szabályairól</w:t>
      </w:r>
    </w:p>
    <w:p w14:paraId="63ABB07F" w14:textId="77777777" w:rsidR="00EF7765" w:rsidRDefault="007C488C" w:rsidP="00EA4793">
      <w:pPr>
        <w:spacing w:line="276" w:lineRule="exact"/>
        <w:ind w:left="1277"/>
        <w:jc w:val="both"/>
        <w:rPr>
          <w:rFonts w:ascii="Times New Roman" w:eastAsia="Times New Roman 2" w:hAnsi="Times New Roman" w:cs="Times New Roman"/>
          <w:color w:val="000000"/>
          <w:kern w:val="2"/>
          <w:sz w:val="24"/>
          <w:szCs w:val="24"/>
        </w:rPr>
      </w:pPr>
      <w:r w:rsidRPr="00EA4793">
        <w:rPr>
          <w:rFonts w:ascii="Times New Roman" w:eastAsia="Times New Roman 2" w:hAnsi="Times New Roman" w:cs="Times New Roman"/>
          <w:color w:val="000000"/>
          <w:kern w:val="2"/>
          <w:sz w:val="24"/>
          <w:szCs w:val="24"/>
        </w:rPr>
        <w:t>szóló 2023. évi CIII. törvény</w:t>
      </w:r>
    </w:p>
    <w:p w14:paraId="065FB92C" w14:textId="77777777" w:rsidR="00EA4793" w:rsidRDefault="00EA4793" w:rsidP="00EA4793">
      <w:pPr>
        <w:spacing w:line="276" w:lineRule="exact"/>
        <w:ind w:left="1277"/>
        <w:jc w:val="both"/>
        <w:rPr>
          <w:rFonts w:ascii="Times New Roman" w:eastAsia="Times New Roman 2" w:hAnsi="Times New Roman" w:cs="Times New Roman"/>
          <w:color w:val="000000"/>
          <w:kern w:val="2"/>
          <w:sz w:val="24"/>
          <w:szCs w:val="24"/>
        </w:rPr>
      </w:pPr>
    </w:p>
    <w:p w14:paraId="798DE522" w14:textId="77777777" w:rsidR="00EA4793" w:rsidRPr="00EA4793" w:rsidRDefault="00EA4793" w:rsidP="00EA4793">
      <w:pPr>
        <w:spacing w:line="276" w:lineRule="exact"/>
        <w:ind w:left="1277"/>
        <w:jc w:val="both"/>
        <w:rPr>
          <w:rFonts w:ascii="Times New Roman" w:hAnsi="Times New Roman" w:cs="Times New Roman"/>
          <w:sz w:val="24"/>
          <w:szCs w:val="24"/>
        </w:rPr>
        <w:sectPr w:rsidR="00EA4793" w:rsidRPr="00EA4793">
          <w:headerReference w:type="default" r:id="rId7"/>
          <w:footerReference w:type="default" r:id="rId8"/>
          <w:pgSz w:w="11906" w:h="16838"/>
          <w:pgMar w:top="1418" w:right="1357" w:bottom="1123" w:left="1416" w:header="696" w:footer="759" w:gutter="0"/>
          <w:pgNumType w:start="2"/>
          <w:cols w:space="708"/>
        </w:sectPr>
      </w:pPr>
    </w:p>
    <w:p w14:paraId="539C4043" w14:textId="77777777" w:rsidR="00EF7765" w:rsidRPr="00EA4793" w:rsidRDefault="007C488C" w:rsidP="00EA4793">
      <w:pPr>
        <w:spacing w:line="280" w:lineRule="exact"/>
        <w:jc w:val="both"/>
        <w:rPr>
          <w:rFonts w:ascii="Times New Roman" w:hAnsi="Times New Roman" w:cs="Times New Roman"/>
          <w:sz w:val="24"/>
          <w:szCs w:val="24"/>
        </w:rPr>
      </w:pPr>
      <w:r w:rsidRPr="00EA4793">
        <w:rPr>
          <w:rFonts w:ascii="Times New Roman" w:eastAsia="Times New Roman 2" w:hAnsi="Times New Roman" w:cs="Times New Roman"/>
          <w:b/>
          <w:bCs/>
          <w:color w:val="000000"/>
          <w:kern w:val="2"/>
          <w:sz w:val="24"/>
          <w:szCs w:val="24"/>
        </w:rPr>
        <w:lastRenderedPageBreak/>
        <w:t>ELŐLAP</w:t>
      </w:r>
    </w:p>
    <w:p w14:paraId="2C5A2E5F" w14:textId="77777777" w:rsidR="00EF7765" w:rsidRPr="00EA4793" w:rsidRDefault="007C488C" w:rsidP="00EA4793">
      <w:pPr>
        <w:spacing w:before="304"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A beküldő személy adatait (a beküldő viselt és születési neve, anyja neve, születési helye, ideje, lakóhelye, tartózkodási helye, levelezési címe, postai elérhetősége, adóazonosító jele, e-mail címe, meghatalmazotti minősége, előzmény információ) a személyazonosító igazolványban, lakcímkártyán lévő adatok alapján szükséges kitölteni.</w:t>
      </w:r>
    </w:p>
    <w:p w14:paraId="1AB1B8CC" w14:textId="77777777" w:rsidR="00EF7765" w:rsidRPr="00EA4793" w:rsidRDefault="007C488C" w:rsidP="00EA4793">
      <w:pPr>
        <w:spacing w:before="301" w:line="280" w:lineRule="exact"/>
        <w:jc w:val="both"/>
        <w:rPr>
          <w:rFonts w:ascii="Times New Roman" w:hAnsi="Times New Roman" w:cs="Times New Roman"/>
          <w:sz w:val="24"/>
          <w:szCs w:val="24"/>
        </w:rPr>
      </w:pPr>
      <w:r w:rsidRPr="00EA4793">
        <w:rPr>
          <w:rFonts w:ascii="Times New Roman" w:eastAsia="Times New Roman 2" w:hAnsi="Times New Roman" w:cs="Times New Roman"/>
          <w:b/>
          <w:bCs/>
          <w:color w:val="000000"/>
          <w:kern w:val="2"/>
          <w:sz w:val="24"/>
          <w:szCs w:val="24"/>
        </w:rPr>
        <w:t>FŐLAP</w:t>
      </w:r>
    </w:p>
    <w:p w14:paraId="2F0B2C1F" w14:textId="77777777" w:rsidR="00EF7765" w:rsidRPr="00EA4793" w:rsidRDefault="007C488C" w:rsidP="00EA4793">
      <w:pPr>
        <w:spacing w:before="301" w:line="280" w:lineRule="exact"/>
        <w:jc w:val="both"/>
        <w:rPr>
          <w:rFonts w:ascii="Times New Roman" w:hAnsi="Times New Roman" w:cs="Times New Roman"/>
          <w:sz w:val="24"/>
          <w:szCs w:val="24"/>
        </w:rPr>
      </w:pPr>
      <w:r w:rsidRPr="00EA4793">
        <w:rPr>
          <w:rFonts w:ascii="Times New Roman" w:eastAsia="Times New Roman 2" w:hAnsi="Times New Roman" w:cs="Times New Roman"/>
          <w:b/>
          <w:bCs/>
          <w:color w:val="000000"/>
          <w:kern w:val="2"/>
          <w:sz w:val="24"/>
          <w:szCs w:val="24"/>
        </w:rPr>
        <w:t>I. Az adatbejelentés fajtája blokk</w:t>
      </w:r>
    </w:p>
    <w:p w14:paraId="5AA87C13" w14:textId="77777777" w:rsidR="00EF7765" w:rsidRPr="00EA4793" w:rsidRDefault="007C488C" w:rsidP="00EA4793">
      <w:pPr>
        <w:spacing w:before="109"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Az adatbejelentés fajtája blokkban szükséges jelölni, hogy „</w:t>
      </w:r>
      <w:r w:rsidRPr="00EA4793">
        <w:rPr>
          <w:rFonts w:ascii="Times New Roman" w:hAnsi="Times New Roman" w:cs="Times New Roman"/>
          <w:i/>
          <w:iCs/>
          <w:color w:val="000000"/>
          <w:kern w:val="2"/>
          <w:sz w:val="24"/>
          <w:szCs w:val="24"/>
        </w:rPr>
        <w:t>1. Nem megállapodás alapján benyújtott adatbejelentés</w:t>
      </w:r>
      <w:r w:rsidRPr="00EA4793">
        <w:rPr>
          <w:rFonts w:ascii="Times New Roman" w:eastAsia="Times New Roman 2" w:hAnsi="Times New Roman" w:cs="Times New Roman"/>
          <w:color w:val="000000"/>
          <w:kern w:val="2"/>
          <w:sz w:val="24"/>
          <w:szCs w:val="24"/>
        </w:rPr>
        <w:t>” vagy „</w:t>
      </w:r>
      <w:r w:rsidRPr="00EA4793">
        <w:rPr>
          <w:rFonts w:ascii="Times New Roman" w:hAnsi="Times New Roman" w:cs="Times New Roman"/>
          <w:i/>
          <w:iCs/>
          <w:color w:val="000000"/>
          <w:kern w:val="2"/>
          <w:sz w:val="24"/>
          <w:szCs w:val="24"/>
        </w:rPr>
        <w:t>2. Megállapodás alapján benyújtott adatbejelentés</w:t>
      </w:r>
      <w:r w:rsidRPr="00EA4793">
        <w:rPr>
          <w:rFonts w:ascii="Times New Roman" w:eastAsia="Times New Roman 2" w:hAnsi="Times New Roman" w:cs="Times New Roman"/>
          <w:color w:val="000000"/>
          <w:kern w:val="2"/>
          <w:sz w:val="24"/>
          <w:szCs w:val="24"/>
        </w:rPr>
        <w:t>”.</w:t>
      </w:r>
    </w:p>
    <w:p w14:paraId="0CACC470" w14:textId="77777777" w:rsidR="00EF7765" w:rsidRPr="00EA4793" w:rsidRDefault="007C488C" w:rsidP="00EA4793">
      <w:pPr>
        <w:spacing w:before="142" w:line="277"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Abban az esetben, ha a telek vonatkozásában egy személy a kizárólagos tulajdonos, azaz a telekadó alanya, akkor ebben a rovatban az „</w:t>
      </w:r>
      <w:r w:rsidRPr="00EA4793">
        <w:rPr>
          <w:rFonts w:ascii="Times New Roman" w:hAnsi="Times New Roman" w:cs="Times New Roman"/>
          <w:i/>
          <w:iCs/>
          <w:color w:val="000000"/>
          <w:kern w:val="2"/>
          <w:sz w:val="24"/>
          <w:szCs w:val="24"/>
        </w:rPr>
        <w:t>1. Nem megállapodás alapján benyújtott adatbejelentés</w:t>
      </w:r>
      <w:r w:rsidRPr="00EA4793">
        <w:rPr>
          <w:rFonts w:ascii="Times New Roman" w:eastAsia="Times New Roman 2" w:hAnsi="Times New Roman" w:cs="Times New Roman"/>
          <w:color w:val="000000"/>
          <w:kern w:val="2"/>
          <w:sz w:val="24"/>
          <w:szCs w:val="24"/>
        </w:rPr>
        <w:t>” szöveget kell jelölni.</w:t>
      </w:r>
    </w:p>
    <w:p w14:paraId="14F205BF" w14:textId="5A795A39" w:rsidR="00EF7765" w:rsidRPr="00EA4793" w:rsidRDefault="007C488C" w:rsidP="00EA4793">
      <w:pPr>
        <w:spacing w:before="109" w:line="276" w:lineRule="exact"/>
        <w:jc w:val="both"/>
        <w:rPr>
          <w:rFonts w:ascii="Times New Roman" w:hAnsi="Times New Roman" w:cs="Times New Roman"/>
          <w:color w:val="000000"/>
          <w:sz w:val="24"/>
          <w:szCs w:val="24"/>
        </w:rPr>
      </w:pPr>
      <w:r w:rsidRPr="00EA4793">
        <w:rPr>
          <w:rFonts w:ascii="Times New Roman" w:eastAsia="Times New Roman 2" w:hAnsi="Times New Roman" w:cs="Times New Roman"/>
          <w:color w:val="000000"/>
          <w:kern w:val="2"/>
          <w:sz w:val="24"/>
          <w:szCs w:val="24"/>
        </w:rPr>
        <w:t>Az adó alanya az, aki az év első napján a telek tulajdonosa. Ingatlannyilvántartásba bejegyzett vagyoni értékű jog, illetőleg több tulajdonos esetén a 12. §-ban foglaltak az irányadók. [Htv.</w:t>
      </w:r>
      <w:r w:rsidR="00EA4793">
        <w:rPr>
          <w:rFonts w:ascii="Times New Roman" w:eastAsia="Times New Roman 2" w:hAnsi="Times New Roman" w:cs="Times New Roman"/>
          <w:color w:val="000000"/>
          <w:kern w:val="2"/>
          <w:sz w:val="24"/>
          <w:szCs w:val="24"/>
        </w:rPr>
        <w:t xml:space="preserve"> 18. §</w:t>
      </w:r>
      <w:r w:rsidRPr="00EA4793">
        <w:rPr>
          <w:rFonts w:ascii="Times New Roman" w:eastAsia="Times New Roman 2" w:hAnsi="Times New Roman" w:cs="Times New Roman"/>
          <w:color w:val="000000"/>
          <w:kern w:val="2"/>
          <w:sz w:val="24"/>
          <w:szCs w:val="24"/>
        </w:rPr>
        <w:t>]</w:t>
      </w:r>
    </w:p>
    <w:p w14:paraId="23D334B9" w14:textId="77777777" w:rsidR="00EF7765" w:rsidRPr="00EA4793" w:rsidRDefault="007C488C" w:rsidP="00EA4793">
      <w:pPr>
        <w:spacing w:before="142"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Vagyoni értékű jog lehet az építményi jog, a kezelői jog, a vagyonkezelői jog, a tartós földhasználat, a haszonélvezet, a használat joga – ideértve a külföldiek ingatlanhasználati jogát is –, a lízingbevevői jog, tulajdonjog-fenntartáshoz kapcsolódó vevői jog, a földhasználat és a lakásbérlet. [Htv. 52. § 3. pontja]</w:t>
      </w:r>
    </w:p>
    <w:p w14:paraId="56DBEFCB" w14:textId="33D486A8" w:rsidR="00EF7765" w:rsidRPr="00EA4793" w:rsidRDefault="007C488C" w:rsidP="00EA4793">
      <w:pPr>
        <w:spacing w:before="140" w:line="276" w:lineRule="exact"/>
        <w:jc w:val="both"/>
        <w:rPr>
          <w:rFonts w:ascii="Times New Roman" w:hAnsi="Times New Roman" w:cs="Times New Roman"/>
          <w:color w:val="000000"/>
          <w:sz w:val="24"/>
          <w:szCs w:val="24"/>
        </w:rPr>
      </w:pPr>
      <w:r w:rsidRPr="00EA4793">
        <w:rPr>
          <w:rFonts w:ascii="Times New Roman" w:eastAsia="Times New Roman 2" w:hAnsi="Times New Roman" w:cs="Times New Roman"/>
          <w:color w:val="000000"/>
          <w:kern w:val="2"/>
          <w:sz w:val="24"/>
          <w:szCs w:val="24"/>
        </w:rPr>
        <w:t>A vagyoni értékű jog jogosítottja: az ingatlanon fennálló vagyoni értékű jog jogosítottja az a személy vagy szervezet, aki/amely az ingatlan-nyilvántartásban a vagyoni értékű jog jogosítottjaként feltüntetésre került. Amennyiben az ingatlant terhelő vagyoni értékű jog alapításáról szóló okiratot az ingatlanügyi hatósághoz benyújtották – melynek tényét az ingatlanügyi hatóság széljegyezte –, az okiratban megjelölt, jogszerzésre feljogosított személyt vagy szervezetet kell a vagyoni értékű jog jogosítottjának tekinteni, kivéve, ha a vagyoni értékű jog bejegyzése iránti kérelmet az ingatlanügyi hatóság jogerősen vagy véglegesen elutasította vagy azt visszavonták vagy a bíróság megállapította a szerződés érvénytelenségét. [Htv. 52. §</w:t>
      </w:r>
      <w:r w:rsidR="00EA4793">
        <w:rPr>
          <w:rFonts w:ascii="Times New Roman" w:eastAsia="Times New Roman 2" w:hAnsi="Times New Roman" w:cs="Times New Roman"/>
          <w:color w:val="000000"/>
          <w:kern w:val="2"/>
          <w:sz w:val="24"/>
          <w:szCs w:val="24"/>
        </w:rPr>
        <w:t xml:space="preserve"> 49. </w:t>
      </w:r>
      <w:r w:rsidRPr="00EA4793">
        <w:rPr>
          <w:rFonts w:ascii="Times New Roman" w:eastAsia="Times New Roman 2" w:hAnsi="Times New Roman" w:cs="Times New Roman"/>
          <w:color w:val="000000"/>
          <w:kern w:val="2"/>
          <w:sz w:val="24"/>
          <w:szCs w:val="24"/>
        </w:rPr>
        <w:t>pontja]</w:t>
      </w:r>
    </w:p>
    <w:p w14:paraId="4E8B14B0" w14:textId="77777777" w:rsidR="00EF7765" w:rsidRPr="00EA4793" w:rsidRDefault="007C488C" w:rsidP="00EA4793">
      <w:pPr>
        <w:spacing w:before="109"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A tulajdonosok (tulajdonos, bejegyzett vagyoni értékű jog jogosultja) írásban megkötött és az önkormányzati adóhatósághoz benyújtott megállapodásukban az adóalanyisággal kapcsolatos jogokkal és kötelezettségekkel egy tulajdonost is felruházhatnak, ez esetben az </w:t>
      </w:r>
      <w:r w:rsidRPr="00EA4793">
        <w:rPr>
          <w:rFonts w:ascii="Times New Roman" w:eastAsia="Times New Roman 2" w:hAnsi="Times New Roman" w:cs="Times New Roman"/>
          <w:b/>
          <w:bCs/>
          <w:color w:val="000000"/>
          <w:kern w:val="2"/>
          <w:sz w:val="24"/>
          <w:szCs w:val="24"/>
        </w:rPr>
        <w:t>I. Az adatbejelentés fajtája blokkban</w:t>
      </w:r>
      <w:r w:rsidRPr="00EA4793">
        <w:rPr>
          <w:rFonts w:ascii="Times New Roman" w:eastAsia="Times New Roman 2" w:hAnsi="Times New Roman" w:cs="Times New Roman"/>
          <w:color w:val="000000"/>
          <w:kern w:val="2"/>
          <w:sz w:val="24"/>
          <w:szCs w:val="24"/>
        </w:rPr>
        <w:t xml:space="preserve"> a „</w:t>
      </w:r>
      <w:r w:rsidRPr="00EA4793">
        <w:rPr>
          <w:rFonts w:ascii="Times New Roman" w:hAnsi="Times New Roman" w:cs="Times New Roman"/>
          <w:i/>
          <w:iCs/>
          <w:color w:val="000000"/>
          <w:kern w:val="2"/>
          <w:sz w:val="24"/>
          <w:szCs w:val="24"/>
        </w:rPr>
        <w:t>2. Megállapodás alapján benyújtott adatbejelentés</w:t>
      </w:r>
      <w:r w:rsidRPr="00EA4793">
        <w:rPr>
          <w:rFonts w:ascii="Times New Roman" w:eastAsia="Times New Roman 2" w:hAnsi="Times New Roman" w:cs="Times New Roman"/>
          <w:color w:val="000000"/>
          <w:kern w:val="2"/>
          <w:sz w:val="24"/>
          <w:szCs w:val="24"/>
        </w:rPr>
        <w:t>” jelölése szükséges.</w:t>
      </w:r>
    </w:p>
    <w:p w14:paraId="48A58AE4" w14:textId="77777777" w:rsidR="00EF7765" w:rsidRPr="00EA4793" w:rsidRDefault="007C488C" w:rsidP="00EA4793">
      <w:pPr>
        <w:spacing w:line="277"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Ebben az esetben az adatbejelentés Megállapodás elnevezésű részét is szükséges kitöltve és minden tulajdonos (vagyoni értékű jog jogosítottja) által aláírva az önkormányzat részére megküldeni kivéve, ha az már korábban megküldésre került.</w:t>
      </w:r>
    </w:p>
    <w:p w14:paraId="11CE1656"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Az elektronikus levél (e-mail) a Dáptv. alapján nem minősül elektronikus kapcsolattartási módnak, ezért az e-mailben megküldött Megállapodást az Önkormányzat nem fogadhatja el.</w:t>
      </w:r>
    </w:p>
    <w:p w14:paraId="2A3B9BFD" w14:textId="77777777" w:rsidR="00EF7765" w:rsidRPr="00EA4793" w:rsidRDefault="007C488C" w:rsidP="00EA4793">
      <w:pPr>
        <w:spacing w:before="109" w:after="120"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Korábban benyújtott megállapodás alapján történő adatbejelentés során – ha változás nem történt − nem szükséges új megállapodást benyújtani, mivel a megállapodás visszavonásig érvényes.</w:t>
      </w:r>
    </w:p>
    <w:p w14:paraId="4BDBFBF8" w14:textId="77777777" w:rsidR="00EF7765" w:rsidRPr="00EA4793" w:rsidRDefault="007C488C" w:rsidP="00EA4793">
      <w:pPr>
        <w:numPr>
          <w:ilvl w:val="0"/>
          <w:numId w:val="3"/>
        </w:numPr>
        <w:spacing w:line="280" w:lineRule="exact"/>
        <w:ind w:left="408" w:hanging="408"/>
        <w:jc w:val="both"/>
        <w:rPr>
          <w:rFonts w:ascii="Times New Roman" w:hAnsi="Times New Roman" w:cs="Times New Roman"/>
          <w:color w:val="000000"/>
          <w:sz w:val="24"/>
          <w:szCs w:val="24"/>
        </w:rPr>
      </w:pPr>
      <w:r w:rsidRPr="00EA4793">
        <w:rPr>
          <w:rFonts w:ascii="Times New Roman" w:eastAsia="Times New Roman 2" w:hAnsi="Times New Roman" w:cs="Times New Roman"/>
          <w:b/>
          <w:bCs/>
          <w:color w:val="000000"/>
          <w:kern w:val="2"/>
          <w:sz w:val="24"/>
          <w:szCs w:val="24"/>
        </w:rPr>
        <w:t>Az adatbejelentő adatai blokk</w:t>
      </w:r>
    </w:p>
    <w:p w14:paraId="515E48BC" w14:textId="77777777" w:rsidR="00EF7765" w:rsidRPr="00EA4793" w:rsidRDefault="007C488C" w:rsidP="00EA4793">
      <w:pPr>
        <w:spacing w:before="60"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Az </w:t>
      </w:r>
      <w:r w:rsidRPr="00EA4793">
        <w:rPr>
          <w:rFonts w:ascii="Times New Roman" w:eastAsia="Times New Roman 2" w:hAnsi="Times New Roman" w:cs="Times New Roman"/>
          <w:b/>
          <w:bCs/>
          <w:color w:val="000000"/>
          <w:kern w:val="2"/>
          <w:sz w:val="24"/>
          <w:szCs w:val="24"/>
        </w:rPr>
        <w:t xml:space="preserve">1-11. </w:t>
      </w:r>
      <w:r w:rsidRPr="00EA4793">
        <w:rPr>
          <w:rFonts w:ascii="Times New Roman" w:eastAsia="Times New Roman 2" w:hAnsi="Times New Roman" w:cs="Times New Roman"/>
          <w:color w:val="000000"/>
          <w:kern w:val="2"/>
          <w:sz w:val="24"/>
          <w:szCs w:val="24"/>
        </w:rPr>
        <w:t xml:space="preserve">sorokban szükséges jelölni az adatbejelentő jellegét, majd ennek megfelelően a bejelentő viselt és születési nevét, anyja nevét, születési helyét és idejét, adóazonosító </w:t>
      </w:r>
      <w:r w:rsidRPr="00EA4793">
        <w:rPr>
          <w:rFonts w:ascii="Times New Roman" w:eastAsia="Times New Roman 2" w:hAnsi="Times New Roman" w:cs="Times New Roman"/>
          <w:color w:val="000000"/>
          <w:kern w:val="2"/>
          <w:sz w:val="24"/>
          <w:szCs w:val="24"/>
        </w:rPr>
        <w:lastRenderedPageBreak/>
        <w:t xml:space="preserve">jelét/adószámát (külföldi adóazonosítóját), statisztikai számjelét, bankszámlaszámát, lakóhelyét, levelezési címét.  </w:t>
      </w:r>
    </w:p>
    <w:p w14:paraId="291946DD"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A </w:t>
      </w:r>
      <w:r w:rsidRPr="00EA4793">
        <w:rPr>
          <w:rFonts w:ascii="Times New Roman" w:eastAsia="Times New Roman 2" w:hAnsi="Times New Roman" w:cs="Times New Roman"/>
          <w:b/>
          <w:bCs/>
          <w:color w:val="000000"/>
          <w:kern w:val="2"/>
          <w:sz w:val="24"/>
          <w:szCs w:val="24"/>
        </w:rPr>
        <w:t>12-14.</w:t>
      </w:r>
      <w:r w:rsidRPr="00EA4793">
        <w:rPr>
          <w:rFonts w:ascii="Times New Roman" w:eastAsia="Times New Roman 2" w:hAnsi="Times New Roman" w:cs="Times New Roman"/>
          <w:color w:val="000000"/>
          <w:kern w:val="2"/>
          <w:sz w:val="24"/>
          <w:szCs w:val="24"/>
        </w:rPr>
        <w:t xml:space="preserve"> sorokban abban az esetben szükséges feltüntetni az adatbejelentést kitöltő nevét, telefonszámát, elektronikus levelezési címét, ha a benyújtó személyétől az adatbejelentést kitöltő személye eltér.</w:t>
      </w:r>
    </w:p>
    <w:p w14:paraId="49C05BB5" w14:textId="77777777" w:rsidR="00EF7765" w:rsidRPr="00EA4793" w:rsidRDefault="007C488C" w:rsidP="00EA4793">
      <w:pPr>
        <w:numPr>
          <w:ilvl w:val="0"/>
          <w:numId w:val="4"/>
        </w:numPr>
        <w:tabs>
          <w:tab w:val="left" w:pos="502"/>
        </w:tabs>
        <w:spacing w:before="60" w:line="276" w:lineRule="exact"/>
        <w:ind w:left="0" w:firstLine="0"/>
        <w:jc w:val="both"/>
        <w:rPr>
          <w:rFonts w:ascii="Times New Roman" w:hAnsi="Times New Roman" w:cs="Times New Roman"/>
          <w:color w:val="000000"/>
          <w:sz w:val="24"/>
          <w:szCs w:val="24"/>
        </w:rPr>
      </w:pPr>
      <w:r w:rsidRPr="00EA4793">
        <w:rPr>
          <w:rFonts w:ascii="Times New Roman" w:eastAsia="Times New Roman 2" w:hAnsi="Times New Roman" w:cs="Times New Roman"/>
          <w:b/>
          <w:bCs/>
          <w:color w:val="000000"/>
          <w:kern w:val="2"/>
          <w:sz w:val="24"/>
          <w:szCs w:val="24"/>
        </w:rPr>
        <w:t>Az adatbejelentő tulajdonjogi, vagyoni értékű jogi minősége, tulajdoni (jogosultsági) hányada blokk</w:t>
      </w:r>
    </w:p>
    <w:p w14:paraId="738B1D45" w14:textId="77777777" w:rsidR="00EF7765" w:rsidRPr="00EA4793" w:rsidRDefault="007C488C" w:rsidP="00EA4793">
      <w:pPr>
        <w:spacing w:before="60"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Az </w:t>
      </w:r>
      <w:r w:rsidRPr="00EA4793">
        <w:rPr>
          <w:rFonts w:ascii="Times New Roman" w:eastAsia="Times New Roman 2" w:hAnsi="Times New Roman" w:cs="Times New Roman"/>
          <w:b/>
          <w:bCs/>
          <w:color w:val="000000"/>
          <w:kern w:val="2"/>
          <w:sz w:val="24"/>
          <w:szCs w:val="24"/>
        </w:rPr>
        <w:t>1-2.</w:t>
      </w:r>
      <w:r w:rsidRPr="00EA4793">
        <w:rPr>
          <w:rFonts w:ascii="Times New Roman" w:eastAsia="Times New Roman 2" w:hAnsi="Times New Roman" w:cs="Times New Roman"/>
          <w:color w:val="000000"/>
          <w:kern w:val="2"/>
          <w:sz w:val="24"/>
          <w:szCs w:val="24"/>
        </w:rPr>
        <w:t xml:space="preserve"> sorokban az adatbejelentés benyújtójának minőségét (tulajdonos, vagyoni értékű jog jogosítottja), és a tulajdoni hányadot/jogosultsági hányadot is jelölni kell. </w:t>
      </w:r>
    </w:p>
    <w:p w14:paraId="3AEEDD33" w14:textId="77777777" w:rsidR="00EF7765" w:rsidRPr="00EA4793" w:rsidRDefault="007C488C" w:rsidP="00EA4793">
      <w:pPr>
        <w:spacing w:before="60" w:after="120"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A </w:t>
      </w:r>
      <w:r w:rsidRPr="00EA4793">
        <w:rPr>
          <w:rFonts w:ascii="Times New Roman" w:eastAsia="Times New Roman 2" w:hAnsi="Times New Roman" w:cs="Times New Roman"/>
          <w:b/>
          <w:bCs/>
          <w:color w:val="000000"/>
          <w:kern w:val="2"/>
          <w:sz w:val="24"/>
          <w:szCs w:val="24"/>
        </w:rPr>
        <w:t>2.</w:t>
      </w:r>
      <w:r w:rsidRPr="00EA4793">
        <w:rPr>
          <w:rFonts w:ascii="Times New Roman" w:eastAsia="Times New Roman 2" w:hAnsi="Times New Roman" w:cs="Times New Roman"/>
          <w:color w:val="000000"/>
          <w:kern w:val="2"/>
          <w:sz w:val="24"/>
          <w:szCs w:val="24"/>
        </w:rPr>
        <w:t xml:space="preserve"> sorban jelölt vagyoni értékű jog esetén a </w:t>
      </w:r>
      <w:r w:rsidRPr="00EA4793">
        <w:rPr>
          <w:rFonts w:ascii="Times New Roman" w:eastAsia="Times New Roman 2" w:hAnsi="Times New Roman" w:cs="Times New Roman"/>
          <w:b/>
          <w:bCs/>
          <w:color w:val="000000"/>
          <w:kern w:val="2"/>
          <w:sz w:val="24"/>
          <w:szCs w:val="24"/>
        </w:rPr>
        <w:t>2.1.</w:t>
      </w:r>
      <w:r w:rsidRPr="00EA4793">
        <w:rPr>
          <w:rFonts w:ascii="Times New Roman" w:eastAsia="Times New Roman 2" w:hAnsi="Times New Roman" w:cs="Times New Roman"/>
          <w:color w:val="000000"/>
          <w:kern w:val="2"/>
          <w:sz w:val="24"/>
          <w:szCs w:val="24"/>
        </w:rPr>
        <w:t xml:space="preserve"> sorban kell jelölni annak jellegét is, mely lehet építményi jog – ideértve a külföldiek ingatlanhasználati jogát is –, kezelői jog, vagyonkezelői jog, tartós földhasználat, haszonélvezet, használati jog, lízingbevevői jog, tulajdonjog-fenntartáshoz kapcsolódó vevői jog, földhasználat és lakásbérlet. [Htv. 52. § 3. pontja]</w:t>
      </w:r>
    </w:p>
    <w:p w14:paraId="78A8AE30" w14:textId="77777777" w:rsidR="00EF7765" w:rsidRPr="00EA4793" w:rsidRDefault="007C488C" w:rsidP="00EA4793">
      <w:pPr>
        <w:numPr>
          <w:ilvl w:val="0"/>
          <w:numId w:val="5"/>
        </w:numPr>
        <w:spacing w:before="60" w:line="280" w:lineRule="exact"/>
        <w:ind w:left="421" w:hanging="421"/>
        <w:jc w:val="both"/>
        <w:rPr>
          <w:rFonts w:ascii="Times New Roman" w:hAnsi="Times New Roman" w:cs="Times New Roman"/>
          <w:color w:val="000000"/>
          <w:sz w:val="24"/>
          <w:szCs w:val="24"/>
        </w:rPr>
      </w:pPr>
      <w:r w:rsidRPr="00EA4793">
        <w:rPr>
          <w:rFonts w:ascii="Times New Roman" w:eastAsia="Times New Roman 2" w:hAnsi="Times New Roman" w:cs="Times New Roman"/>
          <w:b/>
          <w:bCs/>
          <w:color w:val="000000"/>
          <w:kern w:val="2"/>
          <w:sz w:val="24"/>
          <w:szCs w:val="24"/>
        </w:rPr>
        <w:t>Adókötelezettség keletkezésére okot adó körülmény és időpontja blokk</w:t>
      </w:r>
    </w:p>
    <w:p w14:paraId="7A2F5E45" w14:textId="77777777" w:rsidR="00EF7765" w:rsidRPr="00EA4793" w:rsidRDefault="007C488C" w:rsidP="00EA4793">
      <w:pPr>
        <w:spacing w:before="60" w:line="280"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Az adókötelezettség</w:t>
      </w:r>
    </w:p>
    <w:p w14:paraId="06408092" w14:textId="77777777" w:rsidR="00EF7765" w:rsidRPr="00EA4793" w:rsidRDefault="007C488C" w:rsidP="00EA4793">
      <w:pPr>
        <w:numPr>
          <w:ilvl w:val="0"/>
          <w:numId w:val="6"/>
        </w:numPr>
        <w:spacing w:line="276" w:lineRule="exact"/>
        <w:ind w:left="293" w:hanging="293"/>
        <w:jc w:val="both"/>
        <w:rPr>
          <w:rFonts w:ascii="Times New Roman" w:hAnsi="Times New Roman" w:cs="Times New Roman"/>
          <w:color w:val="000000"/>
          <w:sz w:val="24"/>
          <w:szCs w:val="24"/>
        </w:rPr>
      </w:pPr>
      <w:r w:rsidRPr="00EA4793">
        <w:rPr>
          <w:rFonts w:ascii="Times New Roman" w:eastAsia="Times New Roman 2" w:hAnsi="Times New Roman" w:cs="Times New Roman"/>
          <w:color w:val="000000"/>
          <w:kern w:val="2"/>
          <w:sz w:val="24"/>
          <w:szCs w:val="24"/>
        </w:rPr>
        <w:t>a belterületen fekvő, termőföldnek minősülő telek esetében a földterületnek az ingatlan-nyilvántartásban művelés alól kivett területre történő átvezetését vagy tényleges mezőgazdasági művelésének a megszüntetését követő év első napján,</w:t>
      </w:r>
    </w:p>
    <w:p w14:paraId="73910C1F" w14:textId="77777777" w:rsidR="00EF7765" w:rsidRPr="00EA4793" w:rsidRDefault="007C488C" w:rsidP="00EA4793">
      <w:pPr>
        <w:numPr>
          <w:ilvl w:val="0"/>
          <w:numId w:val="6"/>
        </w:numPr>
        <w:spacing w:line="276" w:lineRule="exact"/>
        <w:ind w:left="290" w:hanging="290"/>
        <w:jc w:val="both"/>
        <w:rPr>
          <w:rFonts w:ascii="Times New Roman" w:hAnsi="Times New Roman" w:cs="Times New Roman"/>
          <w:color w:val="000000"/>
          <w:sz w:val="24"/>
          <w:szCs w:val="24"/>
        </w:rPr>
      </w:pPr>
      <w:r w:rsidRPr="00EA4793">
        <w:rPr>
          <w:rFonts w:ascii="Times New Roman" w:eastAsia="Times New Roman 2" w:hAnsi="Times New Roman" w:cs="Times New Roman"/>
          <w:color w:val="000000"/>
          <w:kern w:val="2"/>
          <w:sz w:val="24"/>
          <w:szCs w:val="24"/>
        </w:rPr>
        <w:t>a külterületen fekvő, termőföldnek minősülő telek esetében a földterületnek az ingatlan-nyilvántartásban művelés alól kivett területre történő átvezetését követő év első napján,</w:t>
      </w:r>
    </w:p>
    <w:p w14:paraId="1E8AEC1D"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hAnsi="Times New Roman" w:cs="Times New Roman"/>
          <w:i/>
          <w:iCs/>
          <w:color w:val="000000"/>
          <w:kern w:val="2"/>
          <w:sz w:val="24"/>
          <w:szCs w:val="24"/>
        </w:rPr>
        <w:t>c)</w:t>
      </w:r>
      <w:r w:rsidRPr="00EA4793">
        <w:rPr>
          <w:rFonts w:ascii="Times New Roman" w:eastAsia="Times New Roman 2" w:hAnsi="Times New Roman" w:cs="Times New Roman"/>
          <w:color w:val="000000"/>
          <w:kern w:val="2"/>
          <w:sz w:val="24"/>
          <w:szCs w:val="24"/>
        </w:rPr>
        <w:t xml:space="preserve"> erdőnek minősülő telek esetében</w:t>
      </w:r>
    </w:p>
    <w:p w14:paraId="5290C8E9" w14:textId="77777777" w:rsidR="00EF7765" w:rsidRPr="00EA4793" w:rsidRDefault="007C488C" w:rsidP="00EA4793">
      <w:pPr>
        <w:spacing w:line="276" w:lineRule="exact"/>
        <w:ind w:left="427" w:hanging="427"/>
        <w:jc w:val="both"/>
        <w:rPr>
          <w:rFonts w:ascii="Times New Roman" w:hAnsi="Times New Roman" w:cs="Times New Roman"/>
          <w:sz w:val="24"/>
          <w:szCs w:val="24"/>
        </w:rPr>
      </w:pPr>
      <w:r w:rsidRPr="00EA4793">
        <w:rPr>
          <w:rFonts w:ascii="Times New Roman" w:hAnsi="Times New Roman" w:cs="Times New Roman"/>
          <w:i/>
          <w:iCs/>
          <w:color w:val="000000"/>
          <w:kern w:val="2"/>
          <w:sz w:val="24"/>
          <w:szCs w:val="24"/>
        </w:rPr>
        <w:t>ca)</w:t>
      </w:r>
      <w:r w:rsidRPr="00EA4793">
        <w:rPr>
          <w:rFonts w:ascii="Times New Roman" w:eastAsia="Times New Roman 2" w:hAnsi="Times New Roman" w:cs="Times New Roman"/>
          <w:color w:val="000000"/>
          <w:kern w:val="2"/>
          <w:sz w:val="24"/>
          <w:szCs w:val="24"/>
        </w:rPr>
        <w:t xml:space="preserve"> a földterületnek az ingatlan-nyilvántartásban művelés alól kivett területre történő átvezetését követő év első napján, feltéve, ha az Országos Erdőállomány Adattárban erdőként nem tartják nyilván vagy</w:t>
      </w:r>
    </w:p>
    <w:p w14:paraId="17786B36"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hAnsi="Times New Roman" w:cs="Times New Roman"/>
          <w:i/>
          <w:iCs/>
          <w:color w:val="000000"/>
          <w:kern w:val="2"/>
          <w:sz w:val="24"/>
          <w:szCs w:val="24"/>
        </w:rPr>
        <w:t>cb)</w:t>
      </w:r>
      <w:r w:rsidRPr="00EA4793">
        <w:rPr>
          <w:rFonts w:ascii="Times New Roman" w:eastAsia="Times New Roman 2" w:hAnsi="Times New Roman" w:cs="Times New Roman"/>
          <w:color w:val="000000"/>
          <w:kern w:val="2"/>
          <w:sz w:val="24"/>
          <w:szCs w:val="24"/>
        </w:rPr>
        <w:t xml:space="preserve"> az ingatlan-nyilvántartásban művelés alól kivett területként nyilvántartott földterületnek az</w:t>
      </w:r>
    </w:p>
    <w:p w14:paraId="01B5C4EC" w14:textId="77777777" w:rsidR="00EF7765" w:rsidRPr="00EA4793" w:rsidRDefault="007C488C" w:rsidP="00EA4793">
      <w:pPr>
        <w:spacing w:line="276" w:lineRule="exact"/>
        <w:ind w:left="427"/>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Országos Erdőállomány Adattárból történő törlését</w:t>
      </w:r>
    </w:p>
    <w:p w14:paraId="35503E18"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követő év első napján</w:t>
      </w:r>
    </w:p>
    <w:p w14:paraId="626AE693" w14:textId="77777777" w:rsidR="00EF7765" w:rsidRPr="00EA4793" w:rsidRDefault="007C488C" w:rsidP="00EA4793">
      <w:pPr>
        <w:numPr>
          <w:ilvl w:val="0"/>
          <w:numId w:val="7"/>
        </w:numPr>
        <w:spacing w:line="276" w:lineRule="exact"/>
        <w:ind w:left="293" w:hanging="293"/>
        <w:jc w:val="both"/>
        <w:rPr>
          <w:rFonts w:ascii="Times New Roman" w:hAnsi="Times New Roman" w:cs="Times New Roman"/>
          <w:color w:val="000000"/>
          <w:sz w:val="24"/>
          <w:szCs w:val="24"/>
        </w:rPr>
      </w:pPr>
      <w:r w:rsidRPr="00EA4793">
        <w:rPr>
          <w:rFonts w:ascii="Times New Roman" w:eastAsia="Times New Roman 2" w:hAnsi="Times New Roman" w:cs="Times New Roman"/>
          <w:color w:val="000000"/>
          <w:kern w:val="2"/>
          <w:sz w:val="24"/>
          <w:szCs w:val="24"/>
        </w:rPr>
        <w:t>a tanyaként nyilvántartott földterület esetében a tanyaként történő ingatlan-nyilvántartási bejegyzés törlését követő év első napján,</w:t>
      </w:r>
    </w:p>
    <w:p w14:paraId="3A1C8DAA" w14:textId="77777777" w:rsidR="00EF7765" w:rsidRPr="00EA4793" w:rsidRDefault="007C488C" w:rsidP="00EA4793">
      <w:pPr>
        <w:numPr>
          <w:ilvl w:val="0"/>
          <w:numId w:val="7"/>
        </w:numPr>
        <w:spacing w:line="276" w:lineRule="exact"/>
        <w:ind w:left="266" w:hanging="266"/>
        <w:jc w:val="both"/>
        <w:rPr>
          <w:rFonts w:ascii="Times New Roman" w:hAnsi="Times New Roman" w:cs="Times New Roman"/>
          <w:color w:val="000000"/>
          <w:sz w:val="24"/>
          <w:szCs w:val="24"/>
        </w:rPr>
      </w:pPr>
      <w:r w:rsidRPr="00EA4793">
        <w:rPr>
          <w:rFonts w:ascii="Times New Roman" w:eastAsia="Times New Roman 2" w:hAnsi="Times New Roman" w:cs="Times New Roman"/>
          <w:color w:val="000000"/>
          <w:kern w:val="2"/>
          <w:sz w:val="24"/>
          <w:szCs w:val="24"/>
        </w:rPr>
        <w:t>az építmény megsemmisülése, lebontása esetén a megsemmisülést, lebontást követő félév első napján</w:t>
      </w:r>
    </w:p>
    <w:p w14:paraId="74737AB0" w14:textId="77777777" w:rsidR="00EF7765" w:rsidRPr="00EA4793" w:rsidRDefault="007C488C" w:rsidP="00EA4793">
      <w:pPr>
        <w:spacing w:line="280"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keletkezik. [Htv. 20. § (1) bekezdés a) – e) pontjai] </w:t>
      </w:r>
    </w:p>
    <w:p w14:paraId="0D369A2B" w14:textId="77777777" w:rsidR="00EF7765" w:rsidRDefault="007C488C" w:rsidP="00EA4793">
      <w:pPr>
        <w:spacing w:before="60" w:after="120" w:line="276" w:lineRule="exact"/>
        <w:jc w:val="both"/>
        <w:rPr>
          <w:rFonts w:ascii="Times New Roman" w:eastAsia="Times New Roman 2" w:hAnsi="Times New Roman" w:cs="Times New Roman"/>
          <w:color w:val="000000"/>
          <w:kern w:val="2"/>
          <w:sz w:val="24"/>
          <w:szCs w:val="24"/>
        </w:rPr>
      </w:pPr>
      <w:r w:rsidRPr="00EA4793">
        <w:rPr>
          <w:rFonts w:ascii="Times New Roman" w:eastAsia="Times New Roman 2" w:hAnsi="Times New Roman" w:cs="Times New Roman"/>
          <w:color w:val="000000"/>
          <w:kern w:val="2"/>
          <w:sz w:val="24"/>
          <w:szCs w:val="24"/>
        </w:rPr>
        <w:t>Az adókötelezettség keletkezésére okot adó körülmény (1. Új telek, 2. Telek szerzése – pl. adásvétel, öröklés −, 3. Vagyoni értékű jog alapítása, 4. Vagyoni értékű jog megszűnése, 5. A belterületen fekvő, termőföldnek minősülő telek esetében a földterületnek az ingatlan-nyilvántartásban művelés alól kivett területre történő átvezetése vagy tényleges mezőgazdasági művelésének a megszüntetése, 6. A külterületen fekvő, termőföldnek minősülő telek esetében a földterületnek az ingatlan-nyilvántartásban művelés alól kivett területre történő átvezetése, 7. Az erdőnek minősülő telek esetében, 8. A tanyaként nyilvántartott földterület esetében a tanyaként történő ingatlan-nyilvántartási bejegyzés törlése, 9. Az építmény megszűnése – pl. lebontás, megsemmisülés −, 10. Adóbevezetés) kiválasztását követően az adatbejelentésben a keletkezésre okot adó körülmény időpontját is meg kell adni.</w:t>
      </w:r>
    </w:p>
    <w:p w14:paraId="2E379C3D" w14:textId="4D7021F4" w:rsidR="005D5F72" w:rsidRPr="00EA4793" w:rsidRDefault="005D5F72" w:rsidP="005D5F72">
      <w:pPr>
        <w:spacing w:before="60" w:after="120" w:line="276" w:lineRule="exact"/>
        <w:jc w:val="both"/>
        <w:rPr>
          <w:rFonts w:ascii="Times New Roman" w:hAnsi="Times New Roman" w:cs="Times New Roman"/>
          <w:sz w:val="24"/>
          <w:szCs w:val="24"/>
        </w:rPr>
      </w:pPr>
      <w:r w:rsidRPr="005D5F72">
        <w:rPr>
          <w:rFonts w:ascii="Times New Roman" w:hAnsi="Times New Roman" w:cs="Times New Roman"/>
          <w:b/>
          <w:bCs/>
          <w:sz w:val="24"/>
          <w:szCs w:val="24"/>
          <w:lang w:val="hu-HU"/>
        </w:rPr>
        <w:t>Fontos, hogy az adókötelezettség keletkezésére okot adó körülmény dátuma rovatban a</w:t>
      </w:r>
      <w:r>
        <w:rPr>
          <w:rFonts w:ascii="Times New Roman" w:hAnsi="Times New Roman" w:cs="Times New Roman"/>
          <w:b/>
          <w:bCs/>
          <w:sz w:val="24"/>
          <w:szCs w:val="24"/>
          <w:lang w:val="hu-HU"/>
        </w:rPr>
        <w:t xml:space="preserve"> </w:t>
      </w:r>
      <w:r w:rsidRPr="005D5F72">
        <w:rPr>
          <w:rFonts w:ascii="Times New Roman" w:hAnsi="Times New Roman" w:cs="Times New Roman"/>
          <w:b/>
          <w:bCs/>
          <w:sz w:val="24"/>
          <w:szCs w:val="24"/>
          <w:lang w:val="hu-HU"/>
        </w:rPr>
        <w:t>tulajdonjognak, vagyoni értékű jognak a közhiteles ingatan-nyilvántartásba történő</w:t>
      </w:r>
      <w:r>
        <w:rPr>
          <w:rFonts w:ascii="Times New Roman" w:hAnsi="Times New Roman" w:cs="Times New Roman"/>
          <w:b/>
          <w:bCs/>
          <w:sz w:val="24"/>
          <w:szCs w:val="24"/>
          <w:lang w:val="hu-HU"/>
        </w:rPr>
        <w:t xml:space="preserve"> </w:t>
      </w:r>
      <w:r w:rsidRPr="005D5F72">
        <w:rPr>
          <w:rFonts w:ascii="Times New Roman" w:hAnsi="Times New Roman" w:cs="Times New Roman"/>
          <w:b/>
          <w:bCs/>
          <w:sz w:val="24"/>
          <w:szCs w:val="24"/>
          <w:lang w:val="hu-HU"/>
        </w:rPr>
        <w:t>bejegyzés dátumát kell szerepeltetni. (Tehát nem az adásvételi szerződés keltének a</w:t>
      </w:r>
      <w:r>
        <w:rPr>
          <w:rFonts w:ascii="Times New Roman" w:hAnsi="Times New Roman" w:cs="Times New Roman"/>
          <w:b/>
          <w:bCs/>
          <w:sz w:val="24"/>
          <w:szCs w:val="24"/>
          <w:lang w:val="hu-HU"/>
        </w:rPr>
        <w:t xml:space="preserve"> </w:t>
      </w:r>
      <w:r w:rsidRPr="005D5F72">
        <w:rPr>
          <w:rFonts w:ascii="Times New Roman" w:hAnsi="Times New Roman" w:cs="Times New Roman"/>
          <w:b/>
          <w:bCs/>
          <w:sz w:val="24"/>
          <w:szCs w:val="24"/>
          <w:lang w:val="hu-HU"/>
        </w:rPr>
        <w:t>napját.)</w:t>
      </w:r>
    </w:p>
    <w:p w14:paraId="02C50A37" w14:textId="77777777" w:rsidR="00EF7765" w:rsidRPr="00EA4793" w:rsidRDefault="007C488C" w:rsidP="00EA4793">
      <w:pPr>
        <w:spacing w:line="280" w:lineRule="exact"/>
        <w:jc w:val="both"/>
        <w:rPr>
          <w:rFonts w:ascii="Times New Roman" w:hAnsi="Times New Roman" w:cs="Times New Roman"/>
          <w:sz w:val="24"/>
          <w:szCs w:val="24"/>
        </w:rPr>
      </w:pPr>
      <w:r w:rsidRPr="00EA4793">
        <w:rPr>
          <w:rFonts w:ascii="Times New Roman" w:eastAsia="Times New Roman 2" w:hAnsi="Times New Roman" w:cs="Times New Roman"/>
          <w:b/>
          <w:bCs/>
          <w:color w:val="000000"/>
          <w:kern w:val="2"/>
          <w:sz w:val="24"/>
          <w:szCs w:val="24"/>
        </w:rPr>
        <w:t>V. Adókötelezettség változására okot adó körülmény és időpontja blokk</w:t>
      </w:r>
    </w:p>
    <w:p w14:paraId="5C2581FF" w14:textId="77777777" w:rsidR="00EF7765" w:rsidRPr="00EA4793" w:rsidRDefault="007C488C" w:rsidP="00EA4793">
      <w:pPr>
        <w:spacing w:before="60" w:line="280"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Az adókötelezettség</w:t>
      </w:r>
    </w:p>
    <w:p w14:paraId="25F8FF50" w14:textId="77777777" w:rsidR="00EF7765" w:rsidRPr="00EA4793" w:rsidRDefault="007C488C" w:rsidP="00EA4793">
      <w:pPr>
        <w:numPr>
          <w:ilvl w:val="0"/>
          <w:numId w:val="8"/>
        </w:numPr>
        <w:spacing w:line="276" w:lineRule="exact"/>
        <w:ind w:left="283" w:hanging="283"/>
        <w:jc w:val="both"/>
        <w:rPr>
          <w:rFonts w:ascii="Times New Roman" w:hAnsi="Times New Roman" w:cs="Times New Roman"/>
          <w:color w:val="000000"/>
          <w:sz w:val="24"/>
          <w:szCs w:val="24"/>
        </w:rPr>
      </w:pPr>
      <w:r w:rsidRPr="00EA4793">
        <w:rPr>
          <w:rFonts w:ascii="Times New Roman" w:eastAsia="Times New Roman 2" w:hAnsi="Times New Roman" w:cs="Times New Roman"/>
          <w:color w:val="000000"/>
          <w:kern w:val="2"/>
          <w:sz w:val="24"/>
          <w:szCs w:val="24"/>
        </w:rPr>
        <w:t xml:space="preserve">az ingatlan-nyilvántartásban művelés alól kivett területként nyilvántartott belterületi telek </w:t>
      </w:r>
      <w:r w:rsidRPr="00EA4793">
        <w:rPr>
          <w:rFonts w:ascii="Times New Roman" w:eastAsia="Times New Roman 2" w:hAnsi="Times New Roman" w:cs="Times New Roman"/>
          <w:color w:val="000000"/>
          <w:kern w:val="2"/>
          <w:sz w:val="24"/>
          <w:szCs w:val="24"/>
        </w:rPr>
        <w:lastRenderedPageBreak/>
        <w:t>esetében a telek művelési ágának ingatlan-nyilvántartási átvezetése és tényleges mezőgazdasági művelése megkezdése évének utolsó napján,</w:t>
      </w:r>
    </w:p>
    <w:p w14:paraId="5C676B37"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hAnsi="Times New Roman" w:cs="Times New Roman"/>
          <w:i/>
          <w:iCs/>
          <w:color w:val="000000"/>
          <w:kern w:val="2"/>
          <w:sz w:val="24"/>
          <w:szCs w:val="24"/>
        </w:rPr>
        <w:t>b)</w:t>
      </w:r>
      <w:r w:rsidRPr="00EA4793">
        <w:rPr>
          <w:rFonts w:ascii="Times New Roman" w:eastAsia="Times New Roman 2" w:hAnsi="Times New Roman" w:cs="Times New Roman"/>
          <w:color w:val="000000"/>
          <w:kern w:val="2"/>
          <w:sz w:val="24"/>
          <w:szCs w:val="24"/>
        </w:rPr>
        <w:t xml:space="preserve"> az </w:t>
      </w:r>
      <w:r w:rsidRPr="00EA4793">
        <w:rPr>
          <w:rFonts w:ascii="Times New Roman" w:hAnsi="Times New Roman" w:cs="Times New Roman"/>
          <w:i/>
          <w:iCs/>
          <w:color w:val="000000"/>
          <w:kern w:val="2"/>
          <w:sz w:val="24"/>
          <w:szCs w:val="24"/>
        </w:rPr>
        <w:t>a)</w:t>
      </w:r>
      <w:r w:rsidRPr="00EA4793">
        <w:rPr>
          <w:rFonts w:ascii="Times New Roman" w:eastAsia="Times New Roman 2" w:hAnsi="Times New Roman" w:cs="Times New Roman"/>
          <w:color w:val="000000"/>
          <w:kern w:val="2"/>
          <w:sz w:val="24"/>
          <w:szCs w:val="24"/>
        </w:rPr>
        <w:t xml:space="preserve"> pontban foglaltaktól eltérően a</w:t>
      </w:r>
    </w:p>
    <w:p w14:paraId="0688FDF1"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hAnsi="Times New Roman" w:cs="Times New Roman"/>
          <w:i/>
          <w:iCs/>
          <w:color w:val="000000"/>
          <w:kern w:val="2"/>
          <w:sz w:val="24"/>
          <w:szCs w:val="24"/>
        </w:rPr>
        <w:t>ba)</w:t>
      </w:r>
      <w:r w:rsidRPr="00EA4793">
        <w:rPr>
          <w:rFonts w:ascii="Times New Roman" w:eastAsia="Times New Roman 2" w:hAnsi="Times New Roman" w:cs="Times New Roman"/>
          <w:color w:val="000000"/>
          <w:kern w:val="2"/>
          <w:sz w:val="24"/>
          <w:szCs w:val="24"/>
        </w:rPr>
        <w:t xml:space="preserve"> tényleges mezőgazdasági művelés alatt álló belterületi telek esetében a telek művelési</w:t>
      </w:r>
    </w:p>
    <w:p w14:paraId="5082BBAD" w14:textId="77777777" w:rsidR="00EF7765" w:rsidRPr="00EA4793" w:rsidRDefault="007C488C" w:rsidP="00EA4793">
      <w:pPr>
        <w:spacing w:line="276" w:lineRule="exact"/>
        <w:ind w:left="427"/>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ágának ingatlan-nyilvántartási átvezetése évének,</w:t>
      </w:r>
    </w:p>
    <w:p w14:paraId="4266AD5F"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hAnsi="Times New Roman" w:cs="Times New Roman"/>
          <w:i/>
          <w:iCs/>
          <w:color w:val="000000"/>
          <w:kern w:val="2"/>
          <w:sz w:val="24"/>
          <w:szCs w:val="24"/>
        </w:rPr>
        <w:t>bb)</w:t>
      </w:r>
      <w:r w:rsidRPr="00EA4793">
        <w:rPr>
          <w:rFonts w:ascii="Times New Roman" w:eastAsia="Times New Roman 2" w:hAnsi="Times New Roman" w:cs="Times New Roman"/>
          <w:color w:val="000000"/>
          <w:kern w:val="2"/>
          <w:sz w:val="24"/>
          <w:szCs w:val="24"/>
        </w:rPr>
        <w:t xml:space="preserve"> belterületen fekvő termőföld esetében annak tényleges mezőgazdasági művelése</w:t>
      </w:r>
    </w:p>
    <w:p w14:paraId="7815E0F6" w14:textId="77777777" w:rsidR="00EF7765" w:rsidRPr="00EA4793" w:rsidRDefault="007C488C" w:rsidP="00EA4793">
      <w:pPr>
        <w:spacing w:line="276" w:lineRule="exact"/>
        <w:ind w:left="427"/>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megkezdése évének</w:t>
      </w:r>
    </w:p>
    <w:p w14:paraId="7A643A32"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utolsó napján,</w:t>
      </w:r>
    </w:p>
    <w:p w14:paraId="721981AD" w14:textId="77777777" w:rsidR="00EF7765" w:rsidRPr="00EA4793" w:rsidRDefault="007C488C" w:rsidP="00EA4793">
      <w:pPr>
        <w:numPr>
          <w:ilvl w:val="0"/>
          <w:numId w:val="9"/>
        </w:numPr>
        <w:spacing w:line="276" w:lineRule="exact"/>
        <w:ind w:left="266" w:hanging="266"/>
        <w:jc w:val="both"/>
        <w:rPr>
          <w:rFonts w:ascii="Times New Roman" w:hAnsi="Times New Roman" w:cs="Times New Roman"/>
          <w:color w:val="000000"/>
          <w:sz w:val="24"/>
          <w:szCs w:val="24"/>
        </w:rPr>
      </w:pPr>
      <w:r w:rsidRPr="00EA4793">
        <w:rPr>
          <w:rFonts w:ascii="Times New Roman" w:eastAsia="Times New Roman 2" w:hAnsi="Times New Roman" w:cs="Times New Roman"/>
          <w:color w:val="000000"/>
          <w:kern w:val="2"/>
          <w:sz w:val="24"/>
          <w:szCs w:val="24"/>
        </w:rPr>
        <w:t>külterületi telek esetében annak termőföldként vagy tanyaként történő ingatlan-nyilvántartási feljegyzése évének utolsó napján,</w:t>
      </w:r>
    </w:p>
    <w:p w14:paraId="5790D13E" w14:textId="77777777" w:rsidR="00EF7765" w:rsidRPr="00EA4793" w:rsidRDefault="007C488C" w:rsidP="00EA4793">
      <w:pPr>
        <w:numPr>
          <w:ilvl w:val="0"/>
          <w:numId w:val="9"/>
        </w:numPr>
        <w:spacing w:line="277" w:lineRule="exact"/>
        <w:ind w:left="355" w:hanging="355"/>
        <w:jc w:val="both"/>
        <w:rPr>
          <w:rFonts w:ascii="Times New Roman" w:hAnsi="Times New Roman" w:cs="Times New Roman"/>
          <w:color w:val="000000"/>
          <w:sz w:val="24"/>
          <w:szCs w:val="24"/>
        </w:rPr>
      </w:pPr>
      <w:r w:rsidRPr="00EA4793">
        <w:rPr>
          <w:rFonts w:ascii="Times New Roman" w:eastAsia="Times New Roman 2" w:hAnsi="Times New Roman" w:cs="Times New Roman"/>
          <w:color w:val="000000"/>
          <w:kern w:val="2"/>
          <w:sz w:val="24"/>
          <w:szCs w:val="24"/>
        </w:rPr>
        <w:t xml:space="preserve">az </w:t>
      </w:r>
      <w:r w:rsidRPr="00EA4793">
        <w:rPr>
          <w:rFonts w:ascii="Times New Roman" w:hAnsi="Times New Roman" w:cs="Times New Roman"/>
          <w:i/>
          <w:iCs/>
          <w:color w:val="000000"/>
          <w:kern w:val="2"/>
          <w:sz w:val="24"/>
          <w:szCs w:val="24"/>
        </w:rPr>
        <w:t>a)</w:t>
      </w:r>
      <w:r w:rsidRPr="00EA4793">
        <w:rPr>
          <w:rFonts w:ascii="Times New Roman" w:eastAsia="Times New Roman 2" w:hAnsi="Times New Roman" w:cs="Times New Roman"/>
          <w:color w:val="000000"/>
          <w:kern w:val="2"/>
          <w:sz w:val="24"/>
          <w:szCs w:val="24"/>
        </w:rPr>
        <w:t xml:space="preserve"> – </w:t>
      </w:r>
      <w:r w:rsidRPr="00EA4793">
        <w:rPr>
          <w:rFonts w:ascii="Times New Roman" w:hAnsi="Times New Roman" w:cs="Times New Roman"/>
          <w:i/>
          <w:iCs/>
          <w:color w:val="000000"/>
          <w:kern w:val="2"/>
          <w:sz w:val="24"/>
          <w:szCs w:val="24"/>
        </w:rPr>
        <w:t>c)</w:t>
      </w:r>
      <w:r w:rsidRPr="00EA4793">
        <w:rPr>
          <w:rFonts w:ascii="Times New Roman" w:eastAsia="Times New Roman 2" w:hAnsi="Times New Roman" w:cs="Times New Roman"/>
          <w:color w:val="000000"/>
          <w:kern w:val="2"/>
          <w:sz w:val="24"/>
          <w:szCs w:val="24"/>
        </w:rPr>
        <w:t xml:space="preserve"> pontban foglaltaktól eltérően teleknek minősülő földterület esetében a földterületnek az ingatlan-nyilvántartásban erdő művelési ágra történő átvezetése vagy az Országos Erdőállomány Adattárba történő bejegyzése évének utolsó napján,</w:t>
      </w:r>
    </w:p>
    <w:p w14:paraId="69B81A0D"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hAnsi="Times New Roman" w:cs="Times New Roman"/>
          <w:i/>
          <w:iCs/>
          <w:color w:val="000000"/>
          <w:kern w:val="2"/>
          <w:sz w:val="24"/>
          <w:szCs w:val="24"/>
        </w:rPr>
        <w:t>e)</w:t>
      </w:r>
      <w:r w:rsidRPr="00EA4793">
        <w:rPr>
          <w:rFonts w:ascii="Times New Roman" w:eastAsia="Times New Roman 2" w:hAnsi="Times New Roman" w:cs="Times New Roman"/>
          <w:color w:val="000000"/>
          <w:kern w:val="2"/>
          <w:sz w:val="24"/>
          <w:szCs w:val="24"/>
        </w:rPr>
        <w:t xml:space="preserve"> a telek építménnyel való beépítése félévének utolsó napján</w:t>
      </w:r>
    </w:p>
    <w:p w14:paraId="56CC5F74"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szűnik meg. [Htv. 20. § (2) bekezdés </w:t>
      </w:r>
      <w:r w:rsidRPr="00EA4793">
        <w:rPr>
          <w:rFonts w:ascii="Times New Roman" w:hAnsi="Times New Roman" w:cs="Times New Roman"/>
          <w:i/>
          <w:iCs/>
          <w:color w:val="000000"/>
          <w:kern w:val="2"/>
          <w:sz w:val="24"/>
          <w:szCs w:val="24"/>
        </w:rPr>
        <w:t>a)</w:t>
      </w:r>
      <w:r w:rsidRPr="00EA4793">
        <w:rPr>
          <w:rFonts w:ascii="Times New Roman" w:eastAsia="Times New Roman 2" w:hAnsi="Times New Roman" w:cs="Times New Roman"/>
          <w:color w:val="000000"/>
          <w:kern w:val="2"/>
          <w:sz w:val="24"/>
          <w:szCs w:val="24"/>
        </w:rPr>
        <w:t xml:space="preserve"> – </w:t>
      </w:r>
      <w:r w:rsidRPr="00EA4793">
        <w:rPr>
          <w:rFonts w:ascii="Times New Roman" w:hAnsi="Times New Roman" w:cs="Times New Roman"/>
          <w:i/>
          <w:iCs/>
          <w:color w:val="000000"/>
          <w:kern w:val="2"/>
          <w:sz w:val="24"/>
          <w:szCs w:val="24"/>
        </w:rPr>
        <w:t>e)</w:t>
      </w:r>
      <w:r w:rsidRPr="00EA4793">
        <w:rPr>
          <w:rFonts w:ascii="Times New Roman" w:eastAsia="Times New Roman 2" w:hAnsi="Times New Roman" w:cs="Times New Roman"/>
          <w:color w:val="000000"/>
          <w:kern w:val="2"/>
          <w:sz w:val="24"/>
          <w:szCs w:val="24"/>
        </w:rPr>
        <w:t xml:space="preserve"> pontjai] </w:t>
      </w:r>
    </w:p>
    <w:p w14:paraId="7976D335" w14:textId="77777777" w:rsidR="00EF7765" w:rsidRDefault="007C488C" w:rsidP="00EA4793">
      <w:pPr>
        <w:spacing w:before="60" w:after="120" w:line="276" w:lineRule="exact"/>
        <w:jc w:val="both"/>
        <w:rPr>
          <w:rFonts w:ascii="Times New Roman" w:eastAsia="Times New Roman 2" w:hAnsi="Times New Roman" w:cs="Times New Roman"/>
          <w:color w:val="000000"/>
          <w:kern w:val="2"/>
          <w:sz w:val="24"/>
          <w:szCs w:val="24"/>
        </w:rPr>
      </w:pPr>
      <w:r w:rsidRPr="00EA4793">
        <w:rPr>
          <w:rFonts w:ascii="Times New Roman" w:eastAsia="Times New Roman 2" w:hAnsi="Times New Roman" w:cs="Times New Roman"/>
          <w:color w:val="000000"/>
          <w:kern w:val="2"/>
          <w:sz w:val="24"/>
          <w:szCs w:val="24"/>
        </w:rPr>
        <w:t>Az adókötelezettség változására okot adó körülmény (1. Adóalap-megállapítás változás, 2. Egyéb) kiválasztását követően az adatbejelentésben a változásra okot adó körülmény időpontját is meg kell adni.</w:t>
      </w:r>
    </w:p>
    <w:p w14:paraId="07779CE0" w14:textId="4AE1786A" w:rsidR="005D5F72" w:rsidRPr="005D5F72" w:rsidRDefault="005D5F72" w:rsidP="005D5F72">
      <w:pPr>
        <w:spacing w:before="60" w:after="120" w:line="276" w:lineRule="exact"/>
        <w:jc w:val="both"/>
        <w:rPr>
          <w:rFonts w:ascii="Times New Roman" w:hAnsi="Times New Roman" w:cs="Times New Roman"/>
          <w:b/>
          <w:bCs/>
          <w:sz w:val="24"/>
          <w:szCs w:val="24"/>
        </w:rPr>
      </w:pPr>
      <w:r w:rsidRPr="005D5F72">
        <w:rPr>
          <w:rFonts w:ascii="Times New Roman" w:hAnsi="Times New Roman" w:cs="Times New Roman"/>
          <w:b/>
          <w:bCs/>
          <w:sz w:val="24"/>
          <w:szCs w:val="24"/>
        </w:rPr>
        <w:t xml:space="preserve">Fontos, hogy az adókötelezettség </w:t>
      </w:r>
      <w:r>
        <w:rPr>
          <w:rFonts w:ascii="Times New Roman" w:hAnsi="Times New Roman" w:cs="Times New Roman"/>
          <w:b/>
          <w:bCs/>
          <w:sz w:val="24"/>
          <w:szCs w:val="24"/>
        </w:rPr>
        <w:t>változására</w:t>
      </w:r>
      <w:r w:rsidRPr="005D5F72">
        <w:rPr>
          <w:rFonts w:ascii="Times New Roman" w:hAnsi="Times New Roman" w:cs="Times New Roman"/>
          <w:b/>
          <w:bCs/>
          <w:sz w:val="24"/>
          <w:szCs w:val="24"/>
        </w:rPr>
        <w:t xml:space="preserve"> okot adó körülmény dátuma rovatban a</w:t>
      </w:r>
      <w:r>
        <w:rPr>
          <w:rFonts w:ascii="Times New Roman" w:hAnsi="Times New Roman" w:cs="Times New Roman"/>
          <w:b/>
          <w:bCs/>
          <w:sz w:val="24"/>
          <w:szCs w:val="24"/>
        </w:rPr>
        <w:t xml:space="preserve"> </w:t>
      </w:r>
      <w:r w:rsidRPr="005D5F72">
        <w:rPr>
          <w:rFonts w:ascii="Times New Roman" w:hAnsi="Times New Roman" w:cs="Times New Roman"/>
          <w:b/>
          <w:bCs/>
          <w:sz w:val="24"/>
          <w:szCs w:val="24"/>
        </w:rPr>
        <w:t>tulajdonjognak, vagyoni értékű jognak a közhiteles ingatan-nyilvántartásba történő</w:t>
      </w:r>
      <w:r>
        <w:rPr>
          <w:rFonts w:ascii="Times New Roman" w:hAnsi="Times New Roman" w:cs="Times New Roman"/>
          <w:b/>
          <w:bCs/>
          <w:sz w:val="24"/>
          <w:szCs w:val="24"/>
        </w:rPr>
        <w:t xml:space="preserve"> </w:t>
      </w:r>
      <w:r w:rsidRPr="005D5F72">
        <w:rPr>
          <w:rFonts w:ascii="Times New Roman" w:hAnsi="Times New Roman" w:cs="Times New Roman"/>
          <w:b/>
          <w:bCs/>
          <w:sz w:val="24"/>
          <w:szCs w:val="24"/>
        </w:rPr>
        <w:t>bejegyzés dátumát kell szerepeltetni. (Tehát nem az adásvételi szerződés keltének a</w:t>
      </w:r>
      <w:r>
        <w:rPr>
          <w:rFonts w:ascii="Times New Roman" w:hAnsi="Times New Roman" w:cs="Times New Roman"/>
          <w:b/>
          <w:bCs/>
          <w:sz w:val="24"/>
          <w:szCs w:val="24"/>
        </w:rPr>
        <w:t xml:space="preserve"> </w:t>
      </w:r>
      <w:r w:rsidRPr="005D5F72">
        <w:rPr>
          <w:rFonts w:ascii="Times New Roman" w:hAnsi="Times New Roman" w:cs="Times New Roman"/>
          <w:b/>
          <w:bCs/>
          <w:sz w:val="24"/>
          <w:szCs w:val="24"/>
        </w:rPr>
        <w:t>napját.)</w:t>
      </w:r>
    </w:p>
    <w:p w14:paraId="5E9191F0" w14:textId="77777777" w:rsidR="00EF7765" w:rsidRPr="00EA4793" w:rsidRDefault="007C488C" w:rsidP="00EA4793">
      <w:pPr>
        <w:spacing w:before="60" w:line="280" w:lineRule="exact"/>
        <w:jc w:val="both"/>
        <w:rPr>
          <w:rFonts w:ascii="Times New Roman" w:hAnsi="Times New Roman" w:cs="Times New Roman"/>
          <w:sz w:val="24"/>
          <w:szCs w:val="24"/>
        </w:rPr>
      </w:pPr>
      <w:r w:rsidRPr="00EA4793">
        <w:rPr>
          <w:rFonts w:ascii="Times New Roman" w:eastAsia="Times New Roman 2" w:hAnsi="Times New Roman" w:cs="Times New Roman"/>
          <w:b/>
          <w:bCs/>
          <w:color w:val="000000"/>
          <w:kern w:val="2"/>
          <w:sz w:val="24"/>
          <w:szCs w:val="24"/>
        </w:rPr>
        <w:t>VI. Adókötelezettség megszűnésére okot adó körülmény és időpontja blokk</w:t>
      </w:r>
    </w:p>
    <w:p w14:paraId="11987D6E" w14:textId="77777777" w:rsidR="00EF7765" w:rsidRPr="00EA4793" w:rsidRDefault="007C488C" w:rsidP="00EA4793">
      <w:pPr>
        <w:spacing w:before="60"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Az adókötelezettség a Htv. 20. § (2) bekezdés a) – d) pontjai alapján a megszűnésre okot adó körülmény évének utolsó napján, illetve e) pontja alapján a beépítés félévének utolsó napján szűnik meg.</w:t>
      </w:r>
    </w:p>
    <w:p w14:paraId="69FFA81D" w14:textId="6697C929" w:rsidR="00EF7765" w:rsidRDefault="007C488C" w:rsidP="00EA4793">
      <w:pPr>
        <w:spacing w:before="60" w:line="276" w:lineRule="exact"/>
        <w:jc w:val="both"/>
        <w:rPr>
          <w:rFonts w:ascii="Times New Roman" w:eastAsia="Times New Roman 2" w:hAnsi="Times New Roman" w:cs="Times New Roman"/>
          <w:color w:val="000000"/>
          <w:kern w:val="2"/>
          <w:sz w:val="24"/>
          <w:szCs w:val="24"/>
        </w:rPr>
      </w:pPr>
      <w:r w:rsidRPr="00EA4793">
        <w:rPr>
          <w:rFonts w:ascii="Times New Roman" w:eastAsia="Times New Roman 2" w:hAnsi="Times New Roman" w:cs="Times New Roman"/>
          <w:color w:val="000000"/>
          <w:kern w:val="2"/>
          <w:sz w:val="24"/>
          <w:szCs w:val="24"/>
        </w:rPr>
        <w:t>Az adókötelezettség megszűnésére okot adó körülmény (1. Telek megszűnése, 2. A telek elidegenítése, 3. Vagyoni értékű jog alapítása, 4. Vagyoni értékű jog megszűnése, 5. Az ingatlan-nyilvántartásban művelés alól kivett területként nyilvántartott belterületi telek esetében a telek művelési ágának ingatlan-nyilvántartási átvezetése és tényleges mezőgazdasági művelése megkezdése, 6. A tényleges mezőgazdasági művelés alatt álló belterületi telek esetében a telek művelési ágának ingatlan-nyilvántartási átvezetése, 7. A belterületen fekvő termőföld esetében annak tényleges mezőgazdasági művelése megkezdése, 8. A külterületi telek esetében annak termőföldként vagy tanyaként történő ingatlan-nyilvántartási feljegyzése,</w:t>
      </w:r>
      <w:r w:rsidR="00EA4793">
        <w:rPr>
          <w:rFonts w:ascii="Times New Roman" w:eastAsia="Times New Roman 2" w:hAnsi="Times New Roman" w:cs="Times New Roman"/>
          <w:color w:val="000000"/>
          <w:kern w:val="2"/>
          <w:sz w:val="24"/>
          <w:szCs w:val="24"/>
        </w:rPr>
        <w:t xml:space="preserve"> 9. </w:t>
      </w:r>
      <w:r w:rsidRPr="00EA4793">
        <w:rPr>
          <w:rFonts w:ascii="Times New Roman" w:eastAsia="Times New Roman 2" w:hAnsi="Times New Roman" w:cs="Times New Roman"/>
          <w:color w:val="000000"/>
          <w:kern w:val="2"/>
          <w:sz w:val="24"/>
          <w:szCs w:val="24"/>
        </w:rPr>
        <w:t>A teleknek minősülő földterület esetében a földterületnek az ingatlan-nyilvántartásban erdő művelési ágra történő átvezetése vagy az Országos Erdőállomány Adattárba történő bejegyzése,</w:t>
      </w:r>
      <w:r w:rsidR="00EA4793">
        <w:rPr>
          <w:rFonts w:ascii="Times New Roman" w:eastAsia="Times New Roman 2" w:hAnsi="Times New Roman" w:cs="Times New Roman"/>
          <w:color w:val="000000"/>
          <w:kern w:val="2"/>
          <w:sz w:val="24"/>
          <w:szCs w:val="24"/>
        </w:rPr>
        <w:t xml:space="preserve"> 10. </w:t>
      </w:r>
      <w:r w:rsidRPr="00EA4793">
        <w:rPr>
          <w:rFonts w:ascii="Times New Roman" w:eastAsia="Times New Roman 2" w:hAnsi="Times New Roman" w:cs="Times New Roman"/>
          <w:color w:val="000000"/>
          <w:kern w:val="2"/>
          <w:sz w:val="24"/>
          <w:szCs w:val="24"/>
        </w:rPr>
        <w:t>A telek teljes területének építménnyel történő beépítése, 11. Egyéb) kiválasztását követően az adatbejelentésben a megszűnésre okot adó körülmény időpontját is meg kell adni.</w:t>
      </w:r>
    </w:p>
    <w:p w14:paraId="031154FD" w14:textId="4C6EC951" w:rsidR="005D5F72" w:rsidRPr="00EA4793" w:rsidRDefault="005D5F72" w:rsidP="005D5F72">
      <w:pPr>
        <w:spacing w:before="60" w:line="276" w:lineRule="exact"/>
        <w:jc w:val="both"/>
        <w:rPr>
          <w:rFonts w:ascii="Times New Roman" w:hAnsi="Times New Roman" w:cs="Times New Roman"/>
          <w:color w:val="000000"/>
          <w:sz w:val="24"/>
          <w:szCs w:val="24"/>
        </w:rPr>
      </w:pPr>
      <w:r w:rsidRPr="005D5F72">
        <w:rPr>
          <w:rFonts w:ascii="Times New Roman" w:hAnsi="Times New Roman" w:cs="Times New Roman"/>
          <w:b/>
          <w:bCs/>
          <w:color w:val="000000"/>
          <w:sz w:val="24"/>
          <w:szCs w:val="24"/>
          <w:lang w:val="hu-HU"/>
        </w:rPr>
        <w:t xml:space="preserve">Fontos, hogy az adókötelezettség </w:t>
      </w:r>
      <w:r>
        <w:rPr>
          <w:rFonts w:ascii="Times New Roman" w:hAnsi="Times New Roman" w:cs="Times New Roman"/>
          <w:b/>
          <w:bCs/>
          <w:color w:val="000000"/>
          <w:sz w:val="24"/>
          <w:szCs w:val="24"/>
          <w:lang w:val="hu-HU"/>
        </w:rPr>
        <w:t>megszűnésére</w:t>
      </w:r>
      <w:r w:rsidRPr="005D5F72">
        <w:rPr>
          <w:rFonts w:ascii="Times New Roman" w:hAnsi="Times New Roman" w:cs="Times New Roman"/>
          <w:b/>
          <w:bCs/>
          <w:color w:val="000000"/>
          <w:sz w:val="24"/>
          <w:szCs w:val="24"/>
          <w:lang w:val="hu-HU"/>
        </w:rPr>
        <w:t xml:space="preserve"> okot adó körülmény dátuma rovatban a</w:t>
      </w:r>
      <w:r>
        <w:rPr>
          <w:rFonts w:ascii="Times New Roman" w:hAnsi="Times New Roman" w:cs="Times New Roman"/>
          <w:b/>
          <w:bCs/>
          <w:color w:val="000000"/>
          <w:sz w:val="24"/>
          <w:szCs w:val="24"/>
          <w:lang w:val="hu-HU"/>
        </w:rPr>
        <w:t xml:space="preserve"> </w:t>
      </w:r>
      <w:r w:rsidRPr="005D5F72">
        <w:rPr>
          <w:rFonts w:ascii="Times New Roman" w:hAnsi="Times New Roman" w:cs="Times New Roman"/>
          <w:b/>
          <w:bCs/>
          <w:color w:val="000000"/>
          <w:sz w:val="24"/>
          <w:szCs w:val="24"/>
          <w:lang w:val="hu-HU"/>
        </w:rPr>
        <w:t>tulajdonjognak, vagyoni értékű jognak a közhiteles ingatan-nyilvántartásba történő</w:t>
      </w:r>
      <w:r>
        <w:rPr>
          <w:rFonts w:ascii="Times New Roman" w:hAnsi="Times New Roman" w:cs="Times New Roman"/>
          <w:b/>
          <w:bCs/>
          <w:color w:val="000000"/>
          <w:sz w:val="24"/>
          <w:szCs w:val="24"/>
          <w:lang w:val="hu-HU"/>
        </w:rPr>
        <w:t xml:space="preserve"> </w:t>
      </w:r>
      <w:r w:rsidRPr="005D5F72">
        <w:rPr>
          <w:rFonts w:ascii="Times New Roman" w:hAnsi="Times New Roman" w:cs="Times New Roman"/>
          <w:b/>
          <w:bCs/>
          <w:color w:val="000000"/>
          <w:sz w:val="24"/>
          <w:szCs w:val="24"/>
          <w:lang w:val="hu-HU"/>
        </w:rPr>
        <w:t>bejegyzés dátumát kell szerepeltetni. (Tehát nem az adásvételi szerződés keltének a</w:t>
      </w:r>
      <w:r>
        <w:rPr>
          <w:rFonts w:ascii="Times New Roman" w:hAnsi="Times New Roman" w:cs="Times New Roman"/>
          <w:b/>
          <w:bCs/>
          <w:color w:val="000000"/>
          <w:sz w:val="24"/>
          <w:szCs w:val="24"/>
          <w:lang w:val="hu-HU"/>
        </w:rPr>
        <w:t xml:space="preserve"> </w:t>
      </w:r>
      <w:r w:rsidRPr="005D5F72">
        <w:rPr>
          <w:rFonts w:ascii="Times New Roman" w:hAnsi="Times New Roman" w:cs="Times New Roman"/>
          <w:b/>
          <w:bCs/>
          <w:color w:val="000000"/>
          <w:sz w:val="24"/>
          <w:szCs w:val="24"/>
          <w:lang w:val="hu-HU"/>
        </w:rPr>
        <w:t>napját.)</w:t>
      </w:r>
    </w:p>
    <w:p w14:paraId="0FE14877" w14:textId="77777777" w:rsidR="00EF7765" w:rsidRPr="00EA4793" w:rsidRDefault="007C488C" w:rsidP="00EA4793">
      <w:pPr>
        <w:spacing w:before="60" w:line="280" w:lineRule="exact"/>
        <w:jc w:val="both"/>
        <w:rPr>
          <w:rFonts w:ascii="Times New Roman" w:hAnsi="Times New Roman" w:cs="Times New Roman"/>
          <w:sz w:val="24"/>
          <w:szCs w:val="24"/>
        </w:rPr>
      </w:pPr>
      <w:r w:rsidRPr="00EA4793">
        <w:rPr>
          <w:rFonts w:ascii="Times New Roman" w:eastAsia="Times New Roman 2" w:hAnsi="Times New Roman" w:cs="Times New Roman"/>
          <w:b/>
          <w:bCs/>
          <w:color w:val="000000"/>
          <w:kern w:val="2"/>
          <w:sz w:val="24"/>
          <w:szCs w:val="24"/>
        </w:rPr>
        <w:t>VII. A telek címe blokk</w:t>
      </w:r>
    </w:p>
    <w:p w14:paraId="50A5AE3C" w14:textId="77777777" w:rsidR="00EF7765" w:rsidRPr="00EA4793" w:rsidRDefault="007C488C" w:rsidP="00EA4793">
      <w:pPr>
        <w:spacing w:before="60" w:line="280"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Telek: az épülettel, épületrésszel be nem épített földterület, ide nem értve </w:t>
      </w:r>
    </w:p>
    <w:p w14:paraId="7F1A05B1"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hAnsi="Times New Roman" w:cs="Times New Roman"/>
          <w:i/>
          <w:iCs/>
          <w:color w:val="000000"/>
          <w:kern w:val="2"/>
          <w:sz w:val="24"/>
          <w:szCs w:val="24"/>
        </w:rPr>
        <w:t>a)</w:t>
      </w:r>
      <w:r w:rsidRPr="00EA4793">
        <w:rPr>
          <w:rFonts w:ascii="Times New Roman" w:eastAsia="Times New Roman 2" w:hAnsi="Times New Roman" w:cs="Times New Roman"/>
          <w:color w:val="000000"/>
          <w:kern w:val="2"/>
          <w:sz w:val="24"/>
          <w:szCs w:val="24"/>
        </w:rPr>
        <w:t xml:space="preserve"> a belterületen fekvő termőföldet, feltéve, ha az tényleges mezőgazdasági művelés alatt áll,</w:t>
      </w:r>
    </w:p>
    <w:p w14:paraId="24594599"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hAnsi="Times New Roman" w:cs="Times New Roman"/>
          <w:i/>
          <w:iCs/>
          <w:color w:val="000000"/>
          <w:kern w:val="2"/>
          <w:sz w:val="24"/>
          <w:szCs w:val="24"/>
        </w:rPr>
        <w:t>b)</w:t>
      </w:r>
      <w:r w:rsidRPr="00EA4793">
        <w:rPr>
          <w:rFonts w:ascii="Times New Roman" w:eastAsia="Times New Roman 2" w:hAnsi="Times New Roman" w:cs="Times New Roman"/>
          <w:color w:val="000000"/>
          <w:kern w:val="2"/>
          <w:sz w:val="24"/>
          <w:szCs w:val="24"/>
        </w:rPr>
        <w:t xml:space="preserve"> a külterületen fekvő termőföldet,</w:t>
      </w:r>
    </w:p>
    <w:p w14:paraId="0FCFC073"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hAnsi="Times New Roman" w:cs="Times New Roman"/>
          <w:i/>
          <w:iCs/>
          <w:color w:val="000000"/>
          <w:kern w:val="2"/>
          <w:sz w:val="24"/>
          <w:szCs w:val="24"/>
        </w:rPr>
        <w:t>c)</w:t>
      </w:r>
      <w:r w:rsidRPr="00EA4793">
        <w:rPr>
          <w:rFonts w:ascii="Times New Roman" w:eastAsia="Times New Roman 2" w:hAnsi="Times New Roman" w:cs="Times New Roman"/>
          <w:color w:val="000000"/>
          <w:kern w:val="2"/>
          <w:sz w:val="24"/>
          <w:szCs w:val="24"/>
        </w:rPr>
        <w:t xml:space="preserve"> a tanyát,</w:t>
      </w:r>
    </w:p>
    <w:p w14:paraId="3016A24B"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hAnsi="Times New Roman" w:cs="Times New Roman"/>
          <w:i/>
          <w:iCs/>
          <w:color w:val="000000"/>
          <w:kern w:val="2"/>
          <w:sz w:val="24"/>
          <w:szCs w:val="24"/>
        </w:rPr>
        <w:t>d)</w:t>
      </w:r>
      <w:r w:rsidRPr="00EA4793">
        <w:rPr>
          <w:rFonts w:ascii="Times New Roman" w:eastAsia="Times New Roman 2" w:hAnsi="Times New Roman" w:cs="Times New Roman"/>
          <w:color w:val="000000"/>
          <w:kern w:val="2"/>
          <w:sz w:val="24"/>
          <w:szCs w:val="24"/>
        </w:rPr>
        <w:t xml:space="preserve"> a közút területét,</w:t>
      </w:r>
    </w:p>
    <w:p w14:paraId="6F5CD8A8"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hAnsi="Times New Roman" w:cs="Times New Roman"/>
          <w:i/>
          <w:iCs/>
          <w:color w:val="000000"/>
          <w:kern w:val="2"/>
          <w:sz w:val="24"/>
          <w:szCs w:val="24"/>
        </w:rPr>
        <w:t>e)</w:t>
      </w:r>
      <w:r w:rsidRPr="00EA4793">
        <w:rPr>
          <w:rFonts w:ascii="Times New Roman" w:eastAsia="Times New Roman 2" w:hAnsi="Times New Roman" w:cs="Times New Roman"/>
          <w:color w:val="000000"/>
          <w:kern w:val="2"/>
          <w:sz w:val="24"/>
          <w:szCs w:val="24"/>
        </w:rPr>
        <w:t xml:space="preserve"> a vasúti pályát, a vasúti pálya tartozékai által lefedett földterületet,</w:t>
      </w:r>
    </w:p>
    <w:p w14:paraId="57F094D3"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hAnsi="Times New Roman" w:cs="Times New Roman"/>
          <w:i/>
          <w:iCs/>
          <w:color w:val="000000"/>
          <w:kern w:val="2"/>
          <w:sz w:val="24"/>
          <w:szCs w:val="24"/>
        </w:rPr>
        <w:lastRenderedPageBreak/>
        <w:t>f)</w:t>
      </w:r>
      <w:r w:rsidRPr="00EA4793">
        <w:rPr>
          <w:rFonts w:ascii="Times New Roman" w:eastAsia="Times New Roman 2" w:hAnsi="Times New Roman" w:cs="Times New Roman"/>
          <w:color w:val="000000"/>
          <w:kern w:val="2"/>
          <w:sz w:val="24"/>
          <w:szCs w:val="24"/>
        </w:rPr>
        <w:t xml:space="preserve"> a temetőkről és a temetkezésről szóló törvény temető fogalma alá tartozó földterületet,</w:t>
      </w:r>
    </w:p>
    <w:p w14:paraId="438A3CCB"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hAnsi="Times New Roman" w:cs="Times New Roman"/>
          <w:i/>
          <w:iCs/>
          <w:color w:val="000000"/>
          <w:kern w:val="2"/>
          <w:sz w:val="24"/>
          <w:szCs w:val="24"/>
        </w:rPr>
        <w:t>g)</w:t>
      </w:r>
      <w:r w:rsidRPr="00EA4793">
        <w:rPr>
          <w:rFonts w:ascii="Times New Roman" w:eastAsia="Times New Roman 2" w:hAnsi="Times New Roman" w:cs="Times New Roman"/>
          <w:color w:val="000000"/>
          <w:kern w:val="2"/>
          <w:sz w:val="24"/>
          <w:szCs w:val="24"/>
        </w:rPr>
        <w:t xml:space="preserve"> a halgazdálkodásról és a hal védelméről szóló törvény szerinti víztározó, bányató területét, </w:t>
      </w:r>
      <w:r w:rsidRPr="00EA4793">
        <w:rPr>
          <w:rFonts w:ascii="Times New Roman" w:hAnsi="Times New Roman" w:cs="Times New Roman"/>
          <w:i/>
          <w:iCs/>
          <w:color w:val="000000"/>
          <w:kern w:val="2"/>
          <w:sz w:val="24"/>
          <w:szCs w:val="24"/>
        </w:rPr>
        <w:t>h)</w:t>
      </w:r>
      <w:r w:rsidRPr="00EA4793">
        <w:rPr>
          <w:rFonts w:ascii="Times New Roman" w:eastAsia="Times New Roman 2" w:hAnsi="Times New Roman" w:cs="Times New Roman"/>
          <w:color w:val="000000"/>
          <w:kern w:val="2"/>
          <w:sz w:val="24"/>
          <w:szCs w:val="24"/>
        </w:rPr>
        <w:t xml:space="preserve"> az erdőt,</w:t>
      </w:r>
    </w:p>
    <w:p w14:paraId="294AFEEE"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hAnsi="Times New Roman" w:cs="Times New Roman"/>
          <w:i/>
          <w:iCs/>
          <w:color w:val="000000"/>
          <w:kern w:val="2"/>
          <w:sz w:val="24"/>
          <w:szCs w:val="24"/>
        </w:rPr>
        <w:t>i)</w:t>
      </w:r>
      <w:r w:rsidRPr="00EA4793">
        <w:rPr>
          <w:rFonts w:ascii="Times New Roman" w:eastAsia="Times New Roman 2" w:hAnsi="Times New Roman" w:cs="Times New Roman"/>
          <w:color w:val="000000"/>
          <w:kern w:val="2"/>
          <w:sz w:val="24"/>
          <w:szCs w:val="24"/>
        </w:rPr>
        <w:t xml:space="preserve"> az ingatlan-nyilvántartásban mocsárként nyilvántartott földterületet,</w:t>
      </w:r>
    </w:p>
    <w:p w14:paraId="3D22B95E"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hAnsi="Times New Roman" w:cs="Times New Roman"/>
          <w:i/>
          <w:iCs/>
          <w:color w:val="000000"/>
          <w:kern w:val="2"/>
          <w:sz w:val="24"/>
          <w:szCs w:val="24"/>
        </w:rPr>
        <w:t>j)</w:t>
      </w:r>
      <w:r w:rsidRPr="00EA4793">
        <w:rPr>
          <w:rFonts w:ascii="Times New Roman" w:eastAsia="Times New Roman 2" w:hAnsi="Times New Roman" w:cs="Times New Roman"/>
          <w:color w:val="000000"/>
          <w:kern w:val="2"/>
          <w:sz w:val="24"/>
          <w:szCs w:val="24"/>
        </w:rPr>
        <w:t xml:space="preserve"> a folyóval összefüggő vízterületet alkotó, – kizárólag a hajózási hatóság engedélyével megszüntethető – kereskedelmi áruk ki- és berakodásának céljából szabad kikötőként használt, vízzel borított medencét. [Htv. 52. § 16. pontja]</w:t>
      </w:r>
    </w:p>
    <w:p w14:paraId="782E1ADE" w14:textId="77777777" w:rsidR="00EF7765" w:rsidRPr="00EA4793" w:rsidRDefault="007C488C" w:rsidP="00EA4793">
      <w:pPr>
        <w:spacing w:before="120"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Az </w:t>
      </w:r>
      <w:r w:rsidRPr="00EA4793">
        <w:rPr>
          <w:rFonts w:ascii="Times New Roman" w:eastAsia="Times New Roman 2" w:hAnsi="Times New Roman" w:cs="Times New Roman"/>
          <w:b/>
          <w:bCs/>
          <w:color w:val="000000"/>
          <w:kern w:val="2"/>
          <w:sz w:val="24"/>
          <w:szCs w:val="24"/>
        </w:rPr>
        <w:t>1-2.</w:t>
      </w:r>
      <w:r w:rsidRPr="00EA4793">
        <w:rPr>
          <w:rFonts w:ascii="Times New Roman" w:eastAsia="Times New Roman 2" w:hAnsi="Times New Roman" w:cs="Times New Roman"/>
          <w:color w:val="000000"/>
          <w:kern w:val="2"/>
          <w:sz w:val="24"/>
          <w:szCs w:val="24"/>
        </w:rPr>
        <w:t xml:space="preserve"> pontban a közhiteles ingatlan-nyilvántartás adatai szerint kell meg adni az ingatlan címét, a helyrajzi számot és a fekvést (külterület, belterület).</w:t>
      </w:r>
    </w:p>
    <w:p w14:paraId="1BC9C10B" w14:textId="77777777" w:rsidR="00EF7765" w:rsidRPr="00EA4793" w:rsidRDefault="007C488C" w:rsidP="00EA4793">
      <w:pPr>
        <w:spacing w:before="236" w:line="280" w:lineRule="exact"/>
        <w:jc w:val="both"/>
        <w:rPr>
          <w:rFonts w:ascii="Times New Roman" w:hAnsi="Times New Roman" w:cs="Times New Roman"/>
          <w:sz w:val="24"/>
          <w:szCs w:val="24"/>
        </w:rPr>
      </w:pPr>
      <w:r w:rsidRPr="00EA4793">
        <w:rPr>
          <w:rFonts w:ascii="Times New Roman" w:eastAsia="Times New Roman 2" w:hAnsi="Times New Roman" w:cs="Times New Roman"/>
          <w:b/>
          <w:bCs/>
          <w:color w:val="000000"/>
          <w:kern w:val="2"/>
          <w:sz w:val="24"/>
          <w:szCs w:val="24"/>
        </w:rPr>
        <w:t>VIII. A telek általános jellemzői blokk</w:t>
      </w:r>
    </w:p>
    <w:p w14:paraId="25FF895B" w14:textId="77777777" w:rsidR="00EF7765" w:rsidRPr="00EA4793" w:rsidRDefault="007C488C" w:rsidP="00EA4793">
      <w:pPr>
        <w:spacing w:before="120"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A telekadó alapja a telek m</w:t>
      </w:r>
      <w:r w:rsidRPr="00EA4793">
        <w:rPr>
          <w:rFonts w:ascii="Times New Roman" w:eastAsia="Times New Roman 2" w:hAnsi="Times New Roman" w:cs="Times New Roman"/>
          <w:color w:val="000000"/>
          <w:kern w:val="2"/>
          <w:sz w:val="24"/>
          <w:szCs w:val="24"/>
          <w:vertAlign w:val="superscript"/>
        </w:rPr>
        <w:t>2</w:t>
      </w:r>
      <w:r w:rsidRPr="00EA4793">
        <w:rPr>
          <w:rFonts w:ascii="Times New Roman" w:eastAsia="Times New Roman 2" w:hAnsi="Times New Roman" w:cs="Times New Roman"/>
          <w:color w:val="000000"/>
          <w:kern w:val="2"/>
          <w:sz w:val="24"/>
          <w:szCs w:val="24"/>
        </w:rPr>
        <w:t xml:space="preserve">-ben számított területe. Az </w:t>
      </w:r>
      <w:r w:rsidRPr="00EA4793">
        <w:rPr>
          <w:rFonts w:ascii="Times New Roman" w:eastAsia="Times New Roman 2" w:hAnsi="Times New Roman" w:cs="Times New Roman"/>
          <w:b/>
          <w:bCs/>
          <w:color w:val="000000"/>
          <w:kern w:val="2"/>
          <w:sz w:val="24"/>
          <w:szCs w:val="24"/>
        </w:rPr>
        <w:t xml:space="preserve">1. </w:t>
      </w:r>
      <w:r w:rsidRPr="00EA4793">
        <w:rPr>
          <w:rFonts w:ascii="Times New Roman" w:eastAsia="Times New Roman 2" w:hAnsi="Times New Roman" w:cs="Times New Roman"/>
          <w:color w:val="000000"/>
          <w:kern w:val="2"/>
          <w:sz w:val="24"/>
          <w:szCs w:val="24"/>
        </w:rPr>
        <w:t>pontban a telek ingatlan-nyilvántartás szerinti területét kell feltüntetni.</w:t>
      </w:r>
    </w:p>
    <w:p w14:paraId="5745310A" w14:textId="77777777" w:rsidR="00EF7765" w:rsidRPr="00EA4793" w:rsidRDefault="007C488C" w:rsidP="00EA4793">
      <w:pPr>
        <w:spacing w:before="119" w:line="277"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A </w:t>
      </w:r>
      <w:r w:rsidRPr="00EA4793">
        <w:rPr>
          <w:rFonts w:ascii="Times New Roman" w:eastAsia="Times New Roman 2" w:hAnsi="Times New Roman" w:cs="Times New Roman"/>
          <w:b/>
          <w:bCs/>
          <w:color w:val="000000"/>
          <w:kern w:val="2"/>
          <w:sz w:val="24"/>
          <w:szCs w:val="24"/>
        </w:rPr>
        <w:t>2.</w:t>
      </w:r>
      <w:r w:rsidRPr="00EA4793">
        <w:rPr>
          <w:rFonts w:ascii="Times New Roman" w:eastAsia="Times New Roman 2" w:hAnsi="Times New Roman" w:cs="Times New Roman"/>
          <w:color w:val="000000"/>
          <w:kern w:val="2"/>
          <w:sz w:val="24"/>
          <w:szCs w:val="24"/>
        </w:rPr>
        <w:t xml:space="preserve"> pontban a telekből építménnyel (épület, épületrésszel) lefedett terület nagyságát szükséges szerepeltetni. Az építményadó-adatbejelentésben szereplő területadat(ok összessége) meg kell egyezzen az itt feltüntetett adattal!</w:t>
      </w:r>
    </w:p>
    <w:p w14:paraId="14772354" w14:textId="77777777" w:rsidR="00EF7765" w:rsidRPr="00EA4793" w:rsidRDefault="007C488C" w:rsidP="00EA4793">
      <w:pPr>
        <w:spacing w:before="116" w:line="280"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A </w:t>
      </w:r>
      <w:r w:rsidRPr="00EA4793">
        <w:rPr>
          <w:rFonts w:ascii="Times New Roman" w:eastAsia="Times New Roman 2" w:hAnsi="Times New Roman" w:cs="Times New Roman"/>
          <w:b/>
          <w:bCs/>
          <w:color w:val="000000"/>
          <w:kern w:val="2"/>
          <w:sz w:val="24"/>
          <w:szCs w:val="24"/>
        </w:rPr>
        <w:t>3.</w:t>
      </w:r>
      <w:r w:rsidRPr="00EA4793">
        <w:rPr>
          <w:rFonts w:ascii="Times New Roman" w:eastAsia="Times New Roman 2" w:hAnsi="Times New Roman" w:cs="Times New Roman"/>
          <w:color w:val="000000"/>
          <w:kern w:val="2"/>
          <w:sz w:val="24"/>
          <w:szCs w:val="24"/>
        </w:rPr>
        <w:t xml:space="preserve"> pont − az </w:t>
      </w:r>
      <w:r w:rsidRPr="00EA4793">
        <w:rPr>
          <w:rFonts w:ascii="Times New Roman" w:eastAsia="Times New Roman 2" w:hAnsi="Times New Roman" w:cs="Times New Roman"/>
          <w:b/>
          <w:bCs/>
          <w:color w:val="000000"/>
          <w:kern w:val="2"/>
          <w:sz w:val="24"/>
          <w:szCs w:val="24"/>
        </w:rPr>
        <w:t>1-2</w:t>
      </w:r>
      <w:r w:rsidRPr="00EA4793">
        <w:rPr>
          <w:rFonts w:ascii="Times New Roman" w:eastAsia="Times New Roman 2" w:hAnsi="Times New Roman" w:cs="Times New Roman"/>
          <w:color w:val="000000"/>
          <w:kern w:val="2"/>
          <w:sz w:val="24"/>
          <w:szCs w:val="24"/>
        </w:rPr>
        <w:t xml:space="preserve">. pontok kitöltését követően − automatikusan kitöltésre kerül. </w:t>
      </w:r>
    </w:p>
    <w:p w14:paraId="39930710" w14:textId="77777777" w:rsidR="00EF7765" w:rsidRPr="00EA4793" w:rsidRDefault="007C488C" w:rsidP="00EA4793">
      <w:pPr>
        <w:spacing w:before="116" w:line="280"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A </w:t>
      </w:r>
      <w:r w:rsidRPr="00EA4793">
        <w:rPr>
          <w:rFonts w:ascii="Times New Roman" w:eastAsia="Times New Roman 2" w:hAnsi="Times New Roman" w:cs="Times New Roman"/>
          <w:b/>
          <w:bCs/>
          <w:color w:val="000000"/>
          <w:kern w:val="2"/>
          <w:sz w:val="24"/>
          <w:szCs w:val="24"/>
        </w:rPr>
        <w:t>4.</w:t>
      </w:r>
      <w:r w:rsidRPr="00EA4793">
        <w:rPr>
          <w:rFonts w:ascii="Times New Roman" w:eastAsia="Times New Roman 2" w:hAnsi="Times New Roman" w:cs="Times New Roman"/>
          <w:color w:val="000000"/>
          <w:kern w:val="2"/>
          <w:sz w:val="24"/>
          <w:szCs w:val="24"/>
        </w:rPr>
        <w:t xml:space="preserve"> pontot nem kell kitölteni.</w:t>
      </w:r>
    </w:p>
    <w:p w14:paraId="5882B778" w14:textId="77777777" w:rsidR="00EF7765" w:rsidRPr="00EA4793" w:rsidRDefault="007C488C" w:rsidP="00EA4793">
      <w:pPr>
        <w:numPr>
          <w:ilvl w:val="0"/>
          <w:numId w:val="11"/>
        </w:numPr>
        <w:spacing w:before="236" w:line="280" w:lineRule="exact"/>
        <w:ind w:left="407" w:hanging="407"/>
        <w:jc w:val="both"/>
        <w:rPr>
          <w:rFonts w:ascii="Times New Roman" w:hAnsi="Times New Roman" w:cs="Times New Roman"/>
          <w:color w:val="000000"/>
          <w:sz w:val="24"/>
          <w:szCs w:val="24"/>
        </w:rPr>
      </w:pPr>
      <w:r w:rsidRPr="00EA4793">
        <w:rPr>
          <w:rFonts w:ascii="Times New Roman" w:eastAsia="Times New Roman 2" w:hAnsi="Times New Roman" w:cs="Times New Roman"/>
          <w:b/>
          <w:bCs/>
          <w:color w:val="000000"/>
          <w:kern w:val="2"/>
          <w:sz w:val="24"/>
          <w:szCs w:val="24"/>
        </w:rPr>
        <w:t>A telek forgalmi értékét befolyásoló főbb jellemzői, paraméterei blokk</w:t>
      </w:r>
    </w:p>
    <w:p w14:paraId="29C55B73" w14:textId="77777777" w:rsidR="00EF7765" w:rsidRPr="00EA4793" w:rsidRDefault="007C488C" w:rsidP="00EA4793">
      <w:pPr>
        <w:spacing w:before="116" w:line="280"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A </w:t>
      </w:r>
      <w:r w:rsidRPr="00EA4793">
        <w:rPr>
          <w:rFonts w:ascii="Times New Roman" w:eastAsia="Times New Roman 2" w:hAnsi="Times New Roman" w:cs="Times New Roman"/>
          <w:b/>
          <w:bCs/>
          <w:color w:val="000000"/>
          <w:kern w:val="2"/>
          <w:sz w:val="24"/>
          <w:szCs w:val="24"/>
        </w:rPr>
        <w:t>IX.</w:t>
      </w:r>
      <w:r w:rsidRPr="00EA4793">
        <w:rPr>
          <w:rFonts w:ascii="Times New Roman" w:eastAsia="Times New Roman 2" w:hAnsi="Times New Roman" w:cs="Times New Roman"/>
          <w:color w:val="000000"/>
          <w:kern w:val="2"/>
          <w:sz w:val="24"/>
          <w:szCs w:val="24"/>
        </w:rPr>
        <w:t xml:space="preserve"> blokkot nem kell kitölteni. </w:t>
      </w:r>
    </w:p>
    <w:p w14:paraId="135210FD" w14:textId="77777777" w:rsidR="00EF7765" w:rsidRPr="00EA4793" w:rsidRDefault="007C488C" w:rsidP="00EA4793">
      <w:pPr>
        <w:numPr>
          <w:ilvl w:val="0"/>
          <w:numId w:val="12"/>
        </w:numPr>
        <w:tabs>
          <w:tab w:val="left" w:pos="304"/>
        </w:tabs>
        <w:spacing w:before="240" w:line="276" w:lineRule="exact"/>
        <w:ind w:left="0" w:firstLine="0"/>
        <w:jc w:val="both"/>
        <w:rPr>
          <w:rFonts w:ascii="Times New Roman" w:hAnsi="Times New Roman" w:cs="Times New Roman"/>
          <w:color w:val="000000"/>
          <w:sz w:val="24"/>
          <w:szCs w:val="24"/>
        </w:rPr>
      </w:pPr>
      <w:r w:rsidRPr="00EA4793">
        <w:rPr>
          <w:rFonts w:ascii="Times New Roman" w:eastAsia="Times New Roman 2" w:hAnsi="Times New Roman" w:cs="Times New Roman"/>
          <w:b/>
          <w:bCs/>
          <w:color w:val="000000"/>
          <w:kern w:val="2"/>
          <w:sz w:val="24"/>
          <w:szCs w:val="24"/>
        </w:rPr>
        <w:t>A helyi adókról szóló 1990. évi C. törvényben (Htv.) biztosított törvényi adómentesség igénybevétele blokk</w:t>
      </w:r>
    </w:p>
    <w:p w14:paraId="4E6274F4" w14:textId="77777777" w:rsidR="00EF7765" w:rsidRPr="00EA4793" w:rsidRDefault="007C488C" w:rsidP="00EA4793">
      <w:pPr>
        <w:spacing w:before="120"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Amennyiben az adóalany a Htv.-ben biztosított törvényi mentességet kívánja igénybe venni, akkor ebben a blokkban szükséges jelölni az adómentesség jogcímét:</w:t>
      </w:r>
    </w:p>
    <w:p w14:paraId="322D9393" w14:textId="77777777" w:rsidR="00EF7765" w:rsidRPr="00EA4793" w:rsidRDefault="007C488C" w:rsidP="00EA4793">
      <w:pPr>
        <w:spacing w:before="120"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A Htv. 19. §-a szerint mentes az adó alól: </w:t>
      </w:r>
    </w:p>
    <w:p w14:paraId="19834D90"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hAnsi="Times New Roman" w:cs="Times New Roman"/>
          <w:i/>
          <w:iCs/>
          <w:color w:val="000000"/>
          <w:kern w:val="2"/>
          <w:sz w:val="24"/>
          <w:szCs w:val="24"/>
        </w:rPr>
        <w:t>a)</w:t>
      </w:r>
      <w:r w:rsidRPr="00EA4793">
        <w:rPr>
          <w:rFonts w:ascii="Times New Roman" w:eastAsia="Times New Roman 2" w:hAnsi="Times New Roman" w:cs="Times New Roman"/>
          <w:color w:val="000000"/>
          <w:kern w:val="2"/>
          <w:sz w:val="24"/>
          <w:szCs w:val="24"/>
        </w:rPr>
        <w:t xml:space="preserve"> az épület, épületrész hasznos alapterületével egyező nagyságú telekrész,</w:t>
      </w:r>
    </w:p>
    <w:p w14:paraId="5D435B03"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hAnsi="Times New Roman" w:cs="Times New Roman"/>
          <w:i/>
          <w:iCs/>
          <w:color w:val="000000"/>
          <w:kern w:val="2"/>
          <w:sz w:val="24"/>
          <w:szCs w:val="24"/>
        </w:rPr>
        <w:t>b)</w:t>
      </w:r>
      <w:r w:rsidRPr="00EA4793">
        <w:rPr>
          <w:rFonts w:ascii="Times New Roman" w:eastAsia="Times New Roman 2" w:hAnsi="Times New Roman" w:cs="Times New Roman"/>
          <w:color w:val="000000"/>
          <w:kern w:val="2"/>
          <w:sz w:val="24"/>
          <w:szCs w:val="24"/>
        </w:rPr>
        <w:t xml:space="preserve"> a mezőgazdasági művelés alatt álló belterületi telek,</w:t>
      </w:r>
    </w:p>
    <w:p w14:paraId="7C0769CA" w14:textId="77777777" w:rsidR="00EF7765" w:rsidRPr="00EA4793" w:rsidRDefault="007C488C" w:rsidP="00EA4793">
      <w:pPr>
        <w:spacing w:line="276" w:lineRule="exact"/>
        <w:jc w:val="both"/>
        <w:rPr>
          <w:rFonts w:ascii="Times New Roman" w:hAnsi="Times New Roman" w:cs="Times New Roman"/>
          <w:sz w:val="24"/>
          <w:szCs w:val="24"/>
        </w:rPr>
      </w:pPr>
      <w:r w:rsidRPr="00EA4793">
        <w:rPr>
          <w:rFonts w:ascii="Times New Roman" w:hAnsi="Times New Roman" w:cs="Times New Roman"/>
          <w:i/>
          <w:iCs/>
          <w:color w:val="000000"/>
          <w:kern w:val="2"/>
          <w:sz w:val="24"/>
          <w:szCs w:val="24"/>
        </w:rPr>
        <w:t>c)</w:t>
      </w:r>
      <w:r w:rsidRPr="00EA4793">
        <w:rPr>
          <w:rFonts w:ascii="Times New Roman" w:eastAsia="Times New Roman 2" w:hAnsi="Times New Roman" w:cs="Times New Roman"/>
          <w:color w:val="000000"/>
          <w:kern w:val="2"/>
          <w:sz w:val="24"/>
          <w:szCs w:val="24"/>
        </w:rPr>
        <w:t xml:space="preserve"> az építési tilalom alatt álló telek adóköteles területének 50%-a,</w:t>
      </w:r>
    </w:p>
    <w:p w14:paraId="43725335" w14:textId="77777777" w:rsidR="00EF7765" w:rsidRPr="00EA4793" w:rsidRDefault="007C488C" w:rsidP="00EA4793">
      <w:pPr>
        <w:numPr>
          <w:ilvl w:val="0"/>
          <w:numId w:val="13"/>
        </w:numPr>
        <w:spacing w:line="276" w:lineRule="exact"/>
        <w:ind w:left="305" w:hanging="305"/>
        <w:jc w:val="both"/>
        <w:rPr>
          <w:rFonts w:ascii="Times New Roman" w:hAnsi="Times New Roman" w:cs="Times New Roman"/>
          <w:color w:val="000000"/>
          <w:sz w:val="24"/>
          <w:szCs w:val="24"/>
        </w:rPr>
      </w:pPr>
      <w:r w:rsidRPr="00EA4793">
        <w:rPr>
          <w:rFonts w:ascii="Times New Roman" w:eastAsia="Times New Roman 2" w:hAnsi="Times New Roman" w:cs="Times New Roman"/>
          <w:color w:val="000000"/>
          <w:kern w:val="2"/>
          <w:sz w:val="24"/>
          <w:szCs w:val="24"/>
        </w:rPr>
        <w:t>az adóalany termék-előállító üzeméhez tartozó, jogszabályban vagy hatósági előírásban megállapított védő-biztonsági terület (övezet), feltéve, ha az adóalany adóévet megelőző adóévi, évesített nettó árbevétele legalább 50%-ban saját előállítású termék értékesítéséből származik,</w:t>
      </w:r>
    </w:p>
    <w:p w14:paraId="13EEF697" w14:textId="77777777" w:rsidR="00EF7765" w:rsidRPr="00EA4793" w:rsidRDefault="007C488C" w:rsidP="00EA4793">
      <w:pPr>
        <w:numPr>
          <w:ilvl w:val="0"/>
          <w:numId w:val="13"/>
        </w:numPr>
        <w:spacing w:line="276" w:lineRule="exact"/>
        <w:ind w:left="266" w:hanging="266"/>
        <w:jc w:val="both"/>
        <w:rPr>
          <w:rFonts w:ascii="Times New Roman" w:hAnsi="Times New Roman" w:cs="Times New Roman"/>
          <w:color w:val="000000"/>
          <w:sz w:val="24"/>
          <w:szCs w:val="24"/>
        </w:rPr>
      </w:pPr>
      <w:r w:rsidRPr="00EA4793">
        <w:rPr>
          <w:rFonts w:ascii="Times New Roman" w:eastAsia="Times New Roman 2" w:hAnsi="Times New Roman" w:cs="Times New Roman"/>
          <w:color w:val="000000"/>
          <w:kern w:val="2"/>
          <w:sz w:val="24"/>
          <w:szCs w:val="24"/>
        </w:rPr>
        <w:t>az egyes sportcélú állami tulajdonú vagyonelemek ingyenes tulajdonba adásáról, valamint egyes kapcsolódó törvények módosításáról szóló 2025. évi XLVI. törvény, és a Magyarország 2026. évi központi költségvetésének megalapozásáról szóló 2025. évi LI. törvény szerinti vagyonjuttatással az állam által sportcélú közfeladat ellátása, közösségi sportcélú használat biztosítása érdekében, ingyenesen sportszervezet vagy országos sportági szakszövetség tulajdonába adott ingó- és ingatlanvagyon.</w:t>
      </w:r>
    </w:p>
    <w:p w14:paraId="5176CCA1" w14:textId="77777777" w:rsidR="00EF7765" w:rsidRPr="00EA4793" w:rsidRDefault="007C488C" w:rsidP="00EA4793">
      <w:pPr>
        <w:spacing w:before="121"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Az </w:t>
      </w:r>
      <w:r w:rsidRPr="00EA4793">
        <w:rPr>
          <w:rFonts w:ascii="Times New Roman" w:eastAsia="Times New Roman 2" w:hAnsi="Times New Roman" w:cs="Times New Roman"/>
          <w:b/>
          <w:bCs/>
          <w:color w:val="000000"/>
          <w:kern w:val="2"/>
          <w:sz w:val="24"/>
          <w:szCs w:val="24"/>
        </w:rPr>
        <w:t>1-5.</w:t>
      </w:r>
      <w:r w:rsidRPr="00EA4793">
        <w:rPr>
          <w:rFonts w:ascii="Times New Roman" w:eastAsia="Times New Roman 2" w:hAnsi="Times New Roman" w:cs="Times New Roman"/>
          <w:color w:val="000000"/>
          <w:kern w:val="2"/>
          <w:sz w:val="24"/>
          <w:szCs w:val="24"/>
        </w:rPr>
        <w:t xml:space="preserve"> pontokban jelölni kell az adómentesség jogcímét és az adómentes területrész nagyságát (m</w:t>
      </w:r>
      <w:r w:rsidRPr="00EA4793">
        <w:rPr>
          <w:rFonts w:ascii="Times New Roman" w:eastAsia="Times New Roman 2" w:hAnsi="Times New Roman" w:cs="Times New Roman"/>
          <w:color w:val="000000"/>
          <w:kern w:val="2"/>
          <w:sz w:val="24"/>
          <w:szCs w:val="24"/>
          <w:vertAlign w:val="superscript"/>
        </w:rPr>
        <w:t>2</w:t>
      </w:r>
      <w:r w:rsidRPr="00EA4793">
        <w:rPr>
          <w:rFonts w:ascii="Times New Roman" w:eastAsia="Times New Roman 2" w:hAnsi="Times New Roman" w:cs="Times New Roman"/>
          <w:color w:val="000000"/>
          <w:kern w:val="2"/>
          <w:sz w:val="24"/>
          <w:szCs w:val="24"/>
        </w:rPr>
        <w:t xml:space="preserve">). </w:t>
      </w:r>
    </w:p>
    <w:p w14:paraId="55952B28" w14:textId="77777777" w:rsidR="00EF7765" w:rsidRPr="00EA4793" w:rsidRDefault="007C488C" w:rsidP="00EA4793">
      <w:pPr>
        <w:spacing w:before="161"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Az </w:t>
      </w:r>
      <w:r w:rsidRPr="00EA4793">
        <w:rPr>
          <w:rFonts w:ascii="Times New Roman" w:eastAsia="Times New Roman 2" w:hAnsi="Times New Roman" w:cs="Times New Roman"/>
          <w:b/>
          <w:bCs/>
          <w:color w:val="000000"/>
          <w:kern w:val="2"/>
          <w:sz w:val="24"/>
          <w:szCs w:val="24"/>
        </w:rPr>
        <w:t>1.</w:t>
      </w:r>
      <w:r w:rsidRPr="00EA4793">
        <w:rPr>
          <w:rFonts w:ascii="Times New Roman" w:eastAsia="Times New Roman 2" w:hAnsi="Times New Roman" w:cs="Times New Roman"/>
          <w:color w:val="000000"/>
          <w:kern w:val="2"/>
          <w:sz w:val="24"/>
          <w:szCs w:val="24"/>
        </w:rPr>
        <w:t xml:space="preserve"> pontban az építmény hasznos alapterületének megadása esetén az építményadó-adatbejelentésben szereplő területadat(ok összessége) meg kell egyezzen az itt feltüntetett adattal!</w:t>
      </w:r>
    </w:p>
    <w:p w14:paraId="56A5823C" w14:textId="77777777" w:rsidR="00EF7765" w:rsidRPr="00EA4793" w:rsidRDefault="007C488C" w:rsidP="00EA4793">
      <w:pPr>
        <w:pageBreakBefore/>
        <w:spacing w:line="276" w:lineRule="exact"/>
        <w:jc w:val="both"/>
        <w:rPr>
          <w:rFonts w:ascii="Times New Roman" w:hAnsi="Times New Roman" w:cs="Times New Roman"/>
          <w:sz w:val="24"/>
          <w:szCs w:val="24"/>
        </w:rPr>
      </w:pPr>
      <w:r w:rsidRPr="00EA4793">
        <w:rPr>
          <w:rFonts w:ascii="Times New Roman" w:eastAsia="Times New Roman 2" w:hAnsi="Times New Roman" w:cs="Times New Roman"/>
          <w:b/>
          <w:bCs/>
          <w:color w:val="000000"/>
          <w:kern w:val="2"/>
          <w:sz w:val="24"/>
          <w:szCs w:val="24"/>
        </w:rPr>
        <w:lastRenderedPageBreak/>
        <w:t>XI. Az önkormányzati rendeletben rögzített adómentesség, adókedvezmény igénybevétele blokk</w:t>
      </w:r>
    </w:p>
    <w:p w14:paraId="2682166F" w14:textId="77777777" w:rsidR="00EF7765" w:rsidRPr="00EA4793" w:rsidRDefault="007C488C" w:rsidP="00EA4793">
      <w:pPr>
        <w:spacing w:before="120"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Az Ör. nem rendelkezik a Htv.-ben meghatározottakon túl egyéb adómentességről, ezért ennek a blokknak a kitöltése mellőzendő.</w:t>
      </w:r>
    </w:p>
    <w:p w14:paraId="67A3639C" w14:textId="77777777" w:rsidR="00EF7765" w:rsidRPr="00EA4793" w:rsidRDefault="007C488C" w:rsidP="00EA4793">
      <w:pPr>
        <w:spacing w:before="240" w:line="276" w:lineRule="exact"/>
        <w:jc w:val="both"/>
        <w:rPr>
          <w:rFonts w:ascii="Times New Roman" w:hAnsi="Times New Roman" w:cs="Times New Roman"/>
          <w:sz w:val="24"/>
          <w:szCs w:val="24"/>
        </w:rPr>
      </w:pPr>
      <w:r w:rsidRPr="00EA4793">
        <w:rPr>
          <w:rFonts w:ascii="Times New Roman" w:eastAsia="Times New Roman 2" w:hAnsi="Times New Roman" w:cs="Times New Roman"/>
          <w:b/>
          <w:bCs/>
          <w:color w:val="000000"/>
          <w:kern w:val="2"/>
          <w:sz w:val="24"/>
          <w:szCs w:val="24"/>
        </w:rPr>
        <w:t>XII. Több adómérték esetén az adómérték megállapításához szükséges tények, adatok blokk</w:t>
      </w:r>
    </w:p>
    <w:p w14:paraId="023135DC" w14:textId="77777777" w:rsidR="00EF7765" w:rsidRPr="00EA4793" w:rsidRDefault="007C488C" w:rsidP="00EA4793">
      <w:pPr>
        <w:spacing w:before="116" w:line="280"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Az Ör. nem határoz meg több adómértéket, ezért ezt a blokkot nem kell kitölteni.</w:t>
      </w:r>
    </w:p>
    <w:p w14:paraId="34EBF8C3" w14:textId="77777777" w:rsidR="00EF7765" w:rsidRPr="00EA4793" w:rsidRDefault="007C488C" w:rsidP="00EA4793">
      <w:pPr>
        <w:spacing w:before="240" w:line="276" w:lineRule="exact"/>
        <w:jc w:val="both"/>
        <w:rPr>
          <w:rFonts w:ascii="Times New Roman" w:hAnsi="Times New Roman" w:cs="Times New Roman"/>
          <w:sz w:val="24"/>
          <w:szCs w:val="24"/>
        </w:rPr>
      </w:pPr>
      <w:r w:rsidRPr="00EA4793">
        <w:rPr>
          <w:rFonts w:ascii="Times New Roman" w:eastAsia="Times New Roman 2" w:hAnsi="Times New Roman" w:cs="Times New Roman"/>
          <w:b/>
          <w:bCs/>
          <w:color w:val="000000"/>
          <w:kern w:val="2"/>
          <w:sz w:val="24"/>
          <w:szCs w:val="24"/>
        </w:rPr>
        <w:t>XIII. Felelősségem tudatában kijelentem, hogy a kérelemben közölt adatok a valóságnak megfelelnek blokk</w:t>
      </w:r>
    </w:p>
    <w:p w14:paraId="5BB32164" w14:textId="77777777" w:rsidR="00EF7765" w:rsidRPr="00EA4793" w:rsidRDefault="007C488C" w:rsidP="00EA4793">
      <w:pPr>
        <w:spacing w:before="120"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Az adatlapokon a benyújtó aláírásával büntetőjogi felelőssége tudatában nyilatkozik arról, hogy az Önkormányzat részére szolgáltatott adatok megfelelnek a valóságnak. </w:t>
      </w:r>
    </w:p>
    <w:p w14:paraId="0214CDED" w14:textId="77777777" w:rsidR="00EF7765" w:rsidRPr="00EA4793" w:rsidRDefault="007C488C" w:rsidP="00EA4793">
      <w:pPr>
        <w:spacing w:before="121"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Amennyiben az adóalany nem elektronikusan nyújtja be az adatbejelentését, úgy az, aláírás nélkül érvénytelen.</w:t>
      </w:r>
    </w:p>
    <w:p w14:paraId="732CB358" w14:textId="77777777" w:rsidR="00EF7765" w:rsidRPr="00EA4793" w:rsidRDefault="007C488C" w:rsidP="00EA4793">
      <w:pPr>
        <w:spacing w:before="161" w:line="276" w:lineRule="exact"/>
        <w:jc w:val="both"/>
        <w:rPr>
          <w:rFonts w:ascii="Times New Roman" w:hAnsi="Times New Roman" w:cs="Times New Roman"/>
          <w:sz w:val="24"/>
          <w:szCs w:val="24"/>
        </w:rPr>
        <w:sectPr w:rsidR="00EF7765" w:rsidRPr="00EA4793">
          <w:headerReference w:type="default" r:id="rId9"/>
          <w:footerReference w:type="default" r:id="rId10"/>
          <w:pgSz w:w="11906" w:h="16838"/>
          <w:pgMar w:top="1415" w:right="1355" w:bottom="1123" w:left="1416" w:header="696" w:footer="759" w:gutter="0"/>
          <w:cols w:space="708"/>
        </w:sectPr>
      </w:pPr>
      <w:r w:rsidRPr="00EA4793">
        <w:rPr>
          <w:rFonts w:ascii="Times New Roman" w:eastAsia="Times New Roman 2" w:hAnsi="Times New Roman" w:cs="Times New Roman"/>
          <w:color w:val="000000"/>
          <w:kern w:val="2"/>
          <w:sz w:val="24"/>
          <w:szCs w:val="24"/>
        </w:rPr>
        <w:t>Az elektronikus levél (e-mail) a Dáptv. alapján nem minősül elektronikus kapcsolattartási módnak, ezért az e-mailben küldött adatbejelentést az Önkormányzat nem fogadhatja el.</w:t>
      </w:r>
    </w:p>
    <w:p w14:paraId="14E9244B" w14:textId="77777777" w:rsidR="00EF7765" w:rsidRPr="00EA4793" w:rsidRDefault="007C488C" w:rsidP="00EA4793">
      <w:pPr>
        <w:spacing w:line="280" w:lineRule="exact"/>
        <w:jc w:val="both"/>
        <w:rPr>
          <w:rFonts w:ascii="Times New Roman" w:hAnsi="Times New Roman" w:cs="Times New Roman"/>
          <w:sz w:val="24"/>
          <w:szCs w:val="24"/>
        </w:rPr>
      </w:pPr>
      <w:r w:rsidRPr="00EA4793">
        <w:rPr>
          <w:rFonts w:ascii="Times New Roman" w:eastAsia="Times New Roman 2" w:hAnsi="Times New Roman" w:cs="Times New Roman"/>
          <w:b/>
          <w:bCs/>
          <w:color w:val="000000"/>
          <w:kern w:val="2"/>
          <w:sz w:val="24"/>
          <w:szCs w:val="24"/>
        </w:rPr>
        <w:lastRenderedPageBreak/>
        <w:t>MEGÁLLAPODÁS</w:t>
      </w:r>
    </w:p>
    <w:p w14:paraId="4F221C40" w14:textId="77777777" w:rsidR="00EF7765" w:rsidRPr="00EA4793" w:rsidRDefault="007C488C" w:rsidP="00EA4793">
      <w:pPr>
        <w:spacing w:before="360"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Ha a </w:t>
      </w:r>
      <w:r w:rsidRPr="00EA4793">
        <w:rPr>
          <w:rFonts w:ascii="Times New Roman" w:eastAsia="Times New Roman 2" w:hAnsi="Times New Roman" w:cs="Times New Roman"/>
          <w:b/>
          <w:bCs/>
          <w:color w:val="000000"/>
          <w:kern w:val="2"/>
          <w:sz w:val="24"/>
          <w:szCs w:val="24"/>
        </w:rPr>
        <w:t>FŐLAP</w:t>
      </w:r>
      <w:r w:rsidRPr="00EA4793">
        <w:rPr>
          <w:rFonts w:ascii="Times New Roman" w:eastAsia="Times New Roman 2" w:hAnsi="Times New Roman" w:cs="Times New Roman"/>
          <w:color w:val="000000"/>
          <w:kern w:val="2"/>
          <w:sz w:val="24"/>
          <w:szCs w:val="24"/>
        </w:rPr>
        <w:t xml:space="preserve"> − </w:t>
      </w:r>
      <w:r w:rsidRPr="00EA4793">
        <w:rPr>
          <w:rFonts w:ascii="Times New Roman" w:eastAsia="Times New Roman 2" w:hAnsi="Times New Roman" w:cs="Times New Roman"/>
          <w:b/>
          <w:bCs/>
          <w:color w:val="000000"/>
          <w:kern w:val="2"/>
          <w:sz w:val="24"/>
          <w:szCs w:val="24"/>
        </w:rPr>
        <w:t>I. Az adatbejelentés fajtája blokkban</w:t>
      </w:r>
      <w:r w:rsidRPr="00EA4793">
        <w:rPr>
          <w:rFonts w:ascii="Times New Roman" w:eastAsia="Times New Roman 2" w:hAnsi="Times New Roman" w:cs="Times New Roman"/>
          <w:color w:val="000000"/>
          <w:kern w:val="2"/>
          <w:sz w:val="24"/>
          <w:szCs w:val="24"/>
        </w:rPr>
        <w:t xml:space="preserve"> a „</w:t>
      </w:r>
      <w:r w:rsidRPr="00EA4793">
        <w:rPr>
          <w:rFonts w:ascii="Times New Roman" w:hAnsi="Times New Roman" w:cs="Times New Roman"/>
          <w:i/>
          <w:iCs/>
          <w:color w:val="000000"/>
          <w:kern w:val="2"/>
          <w:sz w:val="24"/>
          <w:szCs w:val="24"/>
        </w:rPr>
        <w:t>2. Megállapodás alapján benyújtott adatbejelentés</w:t>
      </w:r>
      <w:r w:rsidRPr="00EA4793">
        <w:rPr>
          <w:rFonts w:ascii="Times New Roman" w:eastAsia="Times New Roman 2" w:hAnsi="Times New Roman" w:cs="Times New Roman"/>
          <w:color w:val="000000"/>
          <w:kern w:val="2"/>
          <w:sz w:val="24"/>
          <w:szCs w:val="24"/>
        </w:rPr>
        <w:t>” pont jelölésre került, akkor a tulajdonosok (tulajdonos, bejegyzett vagyoni értékű jog jogosultja) által írásban megkötött és minden tulajdonos (vagyoni értékű jog jogosultja) által aláírt Megállapodást, melyben az adóalanyisággal kapcsolatos jogokkal és kötelezettségekkel egy tulajdonost ruháznak fel, az önkormányzati adóhatósághoz be kell nyújtani kivéve, ha az már korábban megküldésre került.</w:t>
      </w:r>
    </w:p>
    <w:p w14:paraId="6AA29645" w14:textId="77777777" w:rsidR="00EF7765" w:rsidRPr="00EA4793" w:rsidRDefault="007C488C" w:rsidP="00EA4793">
      <w:pPr>
        <w:spacing w:before="120"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A megállapodás formájára és tartalmára vonatkozóan kötelező jogszabályi előírás nincs, az a telekadó bejelentésére rendszeresített és az e-önkormányzat portálon (eonkormanyzat.gov.hu weboldalon) elérhető űrlap Megállapodás elnevezésű lapjának kitöltésével, valamennyi tulajdonos által történő aláírásával és beküldésével teljesíthető.</w:t>
      </w:r>
    </w:p>
    <w:p w14:paraId="7A6BB8CB" w14:textId="77777777" w:rsidR="00EF7765" w:rsidRPr="00EA4793" w:rsidRDefault="007C488C" w:rsidP="00EA4793">
      <w:pPr>
        <w:spacing w:before="116" w:line="280"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A Megállapodás a tulajdonosok és az adatbejelentő adóalany aláírása nélkül érvénytelen.</w:t>
      </w:r>
    </w:p>
    <w:p w14:paraId="119D3AE3" w14:textId="77777777" w:rsidR="00EF7765" w:rsidRPr="00EA4793" w:rsidRDefault="007C488C" w:rsidP="00EA4793">
      <w:pPr>
        <w:spacing w:before="121"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Az elektronikus levél (e-mail) a Dáptv. alapján nem minősül elektronikus kapcsolattartási módnak, ezért az e-mailben megküldött Megállapodást az Önkormányzat nem fogadhatja el.</w:t>
      </w:r>
    </w:p>
    <w:p w14:paraId="57E8C2BF" w14:textId="77777777" w:rsidR="00EF7765" w:rsidRPr="00EA4793" w:rsidRDefault="007C488C" w:rsidP="00EA4793">
      <w:pPr>
        <w:spacing w:before="120" w:line="276" w:lineRule="exact"/>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 xml:space="preserve">A tulajdonosok (tulajdonos, bejegyzett vagyoni értékű jog jogosultja) által írásban megkötött és minden tulajdonos (vagyoni értékű jog jogosultja) által aláírt Megállapodást </w:t>
      </w:r>
    </w:p>
    <w:p w14:paraId="178400A4" w14:textId="5BA4B7CC" w:rsidR="00EF7765" w:rsidRPr="00EA4793" w:rsidRDefault="007C488C" w:rsidP="00EA4793">
      <w:pPr>
        <w:spacing w:before="120" w:line="276" w:lineRule="exact"/>
        <w:ind w:left="720" w:hanging="360"/>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w:t>
      </w:r>
      <w:r w:rsidRPr="00EA4793">
        <w:rPr>
          <w:rFonts w:ascii="Times New Roman" w:eastAsia="Arial" w:hAnsi="Times New Roman" w:cs="Times New Roman"/>
          <w:color w:val="000000"/>
          <w:sz w:val="24"/>
          <w:szCs w:val="24"/>
        </w:rPr>
        <w:t xml:space="preserve"> </w:t>
      </w:r>
      <w:r w:rsidRPr="00EA4793">
        <w:rPr>
          <w:rFonts w:ascii="Times New Roman" w:eastAsia="Times New Roman 2" w:hAnsi="Times New Roman" w:cs="Times New Roman"/>
          <w:color w:val="000000"/>
          <w:kern w:val="2"/>
          <w:sz w:val="24"/>
          <w:szCs w:val="24"/>
        </w:rPr>
        <w:t>a</w:t>
      </w:r>
      <w:r w:rsidR="00EA4793">
        <w:rPr>
          <w:rFonts w:ascii="Times New Roman" w:eastAsia="Times New Roman 2" w:hAnsi="Times New Roman" w:cs="Times New Roman"/>
          <w:color w:val="000000"/>
          <w:kern w:val="2"/>
          <w:sz w:val="24"/>
          <w:szCs w:val="24"/>
        </w:rPr>
        <w:t>z</w:t>
      </w:r>
      <w:r w:rsidRPr="00EA4793">
        <w:rPr>
          <w:rFonts w:ascii="Times New Roman" w:eastAsia="Times New Roman 2" w:hAnsi="Times New Roman" w:cs="Times New Roman"/>
          <w:color w:val="000000"/>
          <w:kern w:val="2"/>
          <w:sz w:val="24"/>
          <w:szCs w:val="24"/>
        </w:rPr>
        <w:t xml:space="preserve"> </w:t>
      </w:r>
      <w:r w:rsidRPr="00EA4793">
        <w:rPr>
          <w:rFonts w:ascii="Times New Roman" w:eastAsia="Times New Roman 2" w:hAnsi="Times New Roman" w:cs="Times New Roman"/>
          <w:b/>
          <w:bCs/>
          <w:color w:val="000000"/>
          <w:kern w:val="2"/>
          <w:sz w:val="24"/>
          <w:szCs w:val="24"/>
        </w:rPr>
        <w:t>elektronikus kapcsolattartásra kötelezett adóalany</w:t>
      </w:r>
      <w:r w:rsidRPr="00EA4793">
        <w:rPr>
          <w:rFonts w:ascii="Times New Roman" w:eastAsia="Times New Roman 2" w:hAnsi="Times New Roman" w:cs="Times New Roman"/>
          <w:color w:val="000000"/>
          <w:kern w:val="2"/>
          <w:sz w:val="24"/>
          <w:szCs w:val="24"/>
        </w:rPr>
        <w:t xml:space="preserve"> – ideértve az egyéni vállalkozót is –elektronikus úton az e-önkormányzat portálon (eonkormanyzat.gov.hu weboldalon) rendszeresített űrlap kitöltésével és beküldésével köteles megküldeni,</w:t>
      </w:r>
    </w:p>
    <w:p w14:paraId="3E195298" w14:textId="77777777" w:rsidR="00EF7765" w:rsidRPr="00EA4793" w:rsidRDefault="007C488C" w:rsidP="00EA4793">
      <w:pPr>
        <w:spacing w:line="276" w:lineRule="exact"/>
        <w:ind w:left="720" w:hanging="360"/>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w:t>
      </w:r>
      <w:r w:rsidRPr="00EA4793">
        <w:rPr>
          <w:rFonts w:ascii="Times New Roman" w:eastAsia="Arial" w:hAnsi="Times New Roman" w:cs="Times New Roman"/>
          <w:color w:val="000000"/>
          <w:sz w:val="24"/>
          <w:szCs w:val="24"/>
        </w:rPr>
        <w:t xml:space="preserve"> </w:t>
      </w:r>
      <w:r w:rsidRPr="00EA4793">
        <w:rPr>
          <w:rFonts w:ascii="Times New Roman" w:eastAsia="Times New Roman 2" w:hAnsi="Times New Roman" w:cs="Times New Roman"/>
          <w:color w:val="000000"/>
          <w:kern w:val="2"/>
          <w:sz w:val="24"/>
          <w:szCs w:val="24"/>
        </w:rPr>
        <w:t xml:space="preserve">az </w:t>
      </w:r>
      <w:r w:rsidRPr="00EA4793">
        <w:rPr>
          <w:rFonts w:ascii="Times New Roman" w:eastAsia="Times New Roman 2" w:hAnsi="Times New Roman" w:cs="Times New Roman"/>
          <w:b/>
          <w:bCs/>
          <w:color w:val="000000"/>
          <w:kern w:val="2"/>
          <w:sz w:val="24"/>
          <w:szCs w:val="24"/>
        </w:rPr>
        <w:t>elektronikus kapcsolattartásra nem kötelezett</w:t>
      </w:r>
      <w:r w:rsidRPr="00EA4793">
        <w:rPr>
          <w:rFonts w:ascii="Times New Roman" w:eastAsia="Times New Roman 2" w:hAnsi="Times New Roman" w:cs="Times New Roman"/>
          <w:color w:val="000000"/>
          <w:kern w:val="2"/>
          <w:sz w:val="24"/>
          <w:szCs w:val="24"/>
        </w:rPr>
        <w:t xml:space="preserve"> </w:t>
      </w:r>
      <w:r w:rsidRPr="00EA4793">
        <w:rPr>
          <w:rFonts w:ascii="Times New Roman" w:eastAsia="Times New Roman 2" w:hAnsi="Times New Roman" w:cs="Times New Roman"/>
          <w:b/>
          <w:bCs/>
          <w:color w:val="000000"/>
          <w:kern w:val="2"/>
          <w:sz w:val="24"/>
          <w:szCs w:val="24"/>
        </w:rPr>
        <w:t>− Ügyfélkapu+ vagy DÁP regisztrációval rendelkező −</w:t>
      </w:r>
      <w:r w:rsidRPr="00EA4793">
        <w:rPr>
          <w:rFonts w:ascii="Times New Roman" w:eastAsia="Times New Roman 2" w:hAnsi="Times New Roman" w:cs="Times New Roman"/>
          <w:color w:val="000000"/>
          <w:kern w:val="2"/>
          <w:sz w:val="24"/>
          <w:szCs w:val="24"/>
        </w:rPr>
        <w:t xml:space="preserve"> </w:t>
      </w:r>
      <w:r w:rsidRPr="00EA4793">
        <w:rPr>
          <w:rFonts w:ascii="Times New Roman" w:eastAsia="Times New Roman 2" w:hAnsi="Times New Roman" w:cs="Times New Roman"/>
          <w:b/>
          <w:bCs/>
          <w:color w:val="000000"/>
          <w:kern w:val="2"/>
          <w:sz w:val="24"/>
          <w:szCs w:val="24"/>
        </w:rPr>
        <w:t>természetes személy adóalany</w:t>
      </w:r>
      <w:r w:rsidRPr="00EA4793">
        <w:rPr>
          <w:rFonts w:ascii="Times New Roman" w:eastAsia="Times New Roman 2" w:hAnsi="Times New Roman" w:cs="Times New Roman"/>
          <w:color w:val="000000"/>
          <w:kern w:val="2"/>
          <w:sz w:val="24"/>
          <w:szCs w:val="24"/>
        </w:rPr>
        <w:t xml:space="preserve"> saját választása alapján, elektronikus úton az e-önkormányzat portálon (eonkormanyzat.gov.hu weboldalon) rendszeresített űrlap kitöltésével és beküldésével is teljesítheti, </w:t>
      </w:r>
    </w:p>
    <w:p w14:paraId="6C8261D7" w14:textId="77777777" w:rsidR="00EF7765" w:rsidRPr="00EA4793" w:rsidRDefault="007C488C" w:rsidP="00EA4793">
      <w:pPr>
        <w:spacing w:line="276" w:lineRule="exact"/>
        <w:ind w:left="720" w:hanging="360"/>
        <w:jc w:val="both"/>
        <w:rPr>
          <w:rFonts w:ascii="Times New Roman" w:hAnsi="Times New Roman" w:cs="Times New Roman"/>
          <w:sz w:val="24"/>
          <w:szCs w:val="24"/>
        </w:rPr>
      </w:pPr>
      <w:r w:rsidRPr="00EA4793">
        <w:rPr>
          <w:rFonts w:ascii="Times New Roman" w:eastAsia="Times New Roman 2" w:hAnsi="Times New Roman" w:cs="Times New Roman"/>
          <w:color w:val="000000"/>
          <w:kern w:val="2"/>
          <w:sz w:val="24"/>
          <w:szCs w:val="24"/>
        </w:rPr>
        <w:t>−</w:t>
      </w:r>
      <w:r w:rsidRPr="00EA4793">
        <w:rPr>
          <w:rFonts w:ascii="Times New Roman" w:eastAsia="Arial" w:hAnsi="Times New Roman" w:cs="Times New Roman"/>
          <w:color w:val="000000"/>
          <w:sz w:val="24"/>
          <w:szCs w:val="24"/>
        </w:rPr>
        <w:t xml:space="preserve"> </w:t>
      </w:r>
      <w:r w:rsidRPr="00EA4793">
        <w:rPr>
          <w:rFonts w:ascii="Times New Roman" w:eastAsia="Times New Roman 2" w:hAnsi="Times New Roman" w:cs="Times New Roman"/>
          <w:color w:val="000000"/>
          <w:kern w:val="2"/>
          <w:sz w:val="24"/>
          <w:szCs w:val="24"/>
        </w:rPr>
        <w:t xml:space="preserve">az </w:t>
      </w:r>
      <w:r w:rsidRPr="00EA4793">
        <w:rPr>
          <w:rFonts w:ascii="Times New Roman" w:eastAsia="Times New Roman 2" w:hAnsi="Times New Roman" w:cs="Times New Roman"/>
          <w:b/>
          <w:bCs/>
          <w:color w:val="000000"/>
          <w:kern w:val="2"/>
          <w:sz w:val="24"/>
          <w:szCs w:val="24"/>
        </w:rPr>
        <w:t>elektronikus kapcsolattartásra nem kötelezett természetes személy adóalany, ha</w:t>
      </w:r>
      <w:r w:rsidRPr="00EA4793">
        <w:rPr>
          <w:rFonts w:ascii="Times New Roman" w:eastAsia="Times New Roman 2" w:hAnsi="Times New Roman" w:cs="Times New Roman"/>
          <w:color w:val="000000"/>
          <w:kern w:val="2"/>
          <w:sz w:val="24"/>
          <w:szCs w:val="24"/>
        </w:rPr>
        <w:t xml:space="preserve"> </w:t>
      </w:r>
      <w:r w:rsidRPr="00EA4793">
        <w:rPr>
          <w:rFonts w:ascii="Times New Roman" w:eastAsia="Times New Roman 2" w:hAnsi="Times New Roman" w:cs="Times New Roman"/>
          <w:b/>
          <w:bCs/>
          <w:color w:val="000000"/>
          <w:kern w:val="2"/>
          <w:sz w:val="24"/>
          <w:szCs w:val="24"/>
        </w:rPr>
        <w:t>nem rendelkezik Ügyfélkapu+ vagy DÁP regisztrációval</w:t>
      </w:r>
      <w:r w:rsidRPr="00EA4793">
        <w:rPr>
          <w:rFonts w:ascii="Times New Roman" w:eastAsia="Times New Roman 2" w:hAnsi="Times New Roman" w:cs="Times New Roman"/>
          <w:color w:val="000000"/>
          <w:kern w:val="2"/>
          <w:sz w:val="24"/>
          <w:szCs w:val="24"/>
        </w:rPr>
        <w:t>, akkor az Önkormányzat által rendszeresített és a honlapján (ferencvaros.hu) közzétett űrlapot kitöltve és aláírva megküldheti postai úton, vagy beadhatja személyesen az önkormányzati adóhatóságnál ügyfélfogadási időben.</w:t>
      </w:r>
    </w:p>
    <w:sectPr w:rsidR="00EF7765" w:rsidRPr="00EA4793">
      <w:headerReference w:type="default" r:id="rId11"/>
      <w:footerReference w:type="default" r:id="rId12"/>
      <w:pgSz w:w="11906" w:h="16838"/>
      <w:pgMar w:top="1415" w:right="1356" w:bottom="1123" w:left="1416" w:header="696" w:footer="75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EA8E3" w14:textId="77777777" w:rsidR="00B524EE" w:rsidRDefault="00B524EE">
      <w:r>
        <w:separator/>
      </w:r>
    </w:p>
  </w:endnote>
  <w:endnote w:type="continuationSeparator" w:id="0">
    <w:p w14:paraId="06C0FD72" w14:textId="77777777" w:rsidR="00B524EE" w:rsidRDefault="00B52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6D5AEBB-B366-45FD-8498-63BDFD49A296}"/>
    <w:embedBold r:id="rId2" w:fontKey="{368482C1-4D92-4AD4-8998-494CF72B032B}"/>
    <w:embedItalic r:id="rId3" w:fontKey="{CEB617C8-1D85-4065-AF56-ECD580835CED}"/>
  </w:font>
  <w:font w:name="Times New Roman 2">
    <w:altName w:val="Times New Roman"/>
    <w:charset w:val="01"/>
    <w:family w:val="roman"/>
    <w:pitch w:val="variable"/>
    <w:sig w:usb0="01010101" w:usb1="01010101" w:usb2="01010101" w:usb3="01010101" w:csb0="01010101" w:csb1="01010101"/>
    <w:embedRegular r:id="rId4" w:fontKey="{DD71E54B-86C2-4320-A60E-632DE9EF7004}"/>
    <w:embedBold r:id="rId5" w:fontKey="{6A029DCE-5A00-4647-8B3B-DDD697C26D64}"/>
  </w:font>
  <w:font w:name="Arial">
    <w:panose1 w:val="020B0604020202020204"/>
    <w:charset w:val="00"/>
    <w:family w:val="swiss"/>
    <w:pitch w:val="variable"/>
    <w:sig w:usb0="E0002EFF" w:usb1="C000785B" w:usb2="00000009" w:usb3="00000000" w:csb0="000001FF" w:csb1="00000000"/>
    <w:embedRegular r:id="rId6" w:fontKey="{D6F5566A-DEB5-4B9F-8051-907880260768}"/>
    <w:embedBold r:id="rId7" w:fontKey="{055BF125-84B7-432C-8311-099F12E839D5}"/>
  </w:font>
  <w:font w:name="Aptos Display">
    <w:charset w:val="00"/>
    <w:family w:val="swiss"/>
    <w:pitch w:val="variable"/>
    <w:sig w:usb0="20000287" w:usb1="00000003" w:usb2="00000000" w:usb3="00000000" w:csb0="0000019F" w:csb1="00000000"/>
    <w:embedRegular r:id="rId8" w:fontKey="{6D131FEA-5038-4AFC-BF58-E54BD711B71C}"/>
  </w:font>
  <w:font w:name="Aptos">
    <w:charset w:val="00"/>
    <w:family w:val="swiss"/>
    <w:pitch w:val="variable"/>
    <w:sig w:usb0="20000287" w:usb1="00000003" w:usb2="00000000" w:usb3="00000000" w:csb0="0000019F" w:csb1="00000000"/>
    <w:embedRegular r:id="rId9" w:fontKey="{3547347A-7D79-48BE-940F-66B4C681E0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0C820" w14:textId="77777777" w:rsidR="00EF7765" w:rsidRDefault="007C488C">
    <w:pPr>
      <w:jc w:val="right"/>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PAGE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1</w:t>
    </w:r>
    <w:r>
      <w:rPr>
        <w:rFonts w:ascii="Times New Roman" w:hAnsi="Times New Roman" w:cs="Times New Roman"/>
        <w:color w:val="000000"/>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B2EBE" w14:textId="77777777" w:rsidR="00EF7765" w:rsidRDefault="007C488C">
    <w:pPr>
      <w:jc w:val="right"/>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PAGE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1</w:t>
    </w:r>
    <w:r>
      <w:rPr>
        <w:rFonts w:ascii="Times New Roman" w:hAnsi="Times New Roman" w:cs="Times New Roman"/>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98848" w14:textId="77777777" w:rsidR="00EF7765" w:rsidRDefault="007C488C">
    <w:pPr>
      <w:jc w:val="right"/>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PAGE </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1</w:t>
    </w:r>
    <w:r>
      <w:rPr>
        <w:rFonts w:ascii="Times New Roman" w:hAnsi="Times New Roman" w:cs="Times New Roman"/>
        <w:color w:val="00000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BECC3" w14:textId="77777777" w:rsidR="00B524EE" w:rsidRDefault="00B524EE">
      <w:r>
        <w:separator/>
      </w:r>
    </w:p>
  </w:footnote>
  <w:footnote w:type="continuationSeparator" w:id="0">
    <w:p w14:paraId="7357D5B9" w14:textId="77777777" w:rsidR="00B524EE" w:rsidRDefault="00B524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CEF6B" w14:textId="1820C8BA" w:rsidR="00EF7765" w:rsidRPr="00EA4793" w:rsidRDefault="00EF7765" w:rsidP="00EA4793">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B4DF2" w14:textId="4B930B8F" w:rsidR="00EF7765" w:rsidRPr="00EA4793" w:rsidRDefault="00EF7765" w:rsidP="00EA4793">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6057B" w14:textId="77777777" w:rsidR="00EF7765" w:rsidRDefault="007C488C">
    <w:pPr>
      <w:pBdr>
        <w:bottom w:val="single" w:sz="4" w:space="2" w:color="000000"/>
      </w:pBdr>
      <w:jc w:val="center"/>
    </w:pPr>
    <w:r>
      <w:rPr>
        <w:rFonts w:ascii="Times New Roman" w:hAnsi="Times New Roman" w:cs="Times New Roman"/>
        <w:b/>
        <w:bCs/>
        <w:color w:val="000000"/>
        <w:sz w:val="18"/>
        <w:szCs w:val="18"/>
      </w:rPr>
      <w:t>BUDAPEST FŐVÁROS IX. KERÜLET FERENCVÁROSI POLGÁRMESTERI HIVATAL - JEGYZŐ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466A"/>
    <w:multiLevelType w:val="multilevel"/>
    <w:tmpl w:val="0E0C4BF6"/>
    <w:lvl w:ilvl="0">
      <w:start w:val="4"/>
      <w:numFmt w:val="upperRoman"/>
      <w:lvlText w:val="%1."/>
      <w:lvlJc w:val="left"/>
      <w:pPr>
        <w:ind w:left="360" w:hanging="360"/>
      </w:pPr>
      <w:rPr>
        <w:rFonts w:ascii="Times New Roman" w:eastAsia="Times New Roman" w:hAnsi="Times New Roman" w:cs="Times New Roman" w:hint="default"/>
        <w:b/>
        <w:sz w:val="24"/>
        <w:szCs w:val="24"/>
      </w:rPr>
    </w:lvl>
    <w:lvl w:ilvl="1">
      <w:start w:val="1"/>
      <w:numFmt w:val="upperRoman"/>
      <w:lvlText w:val="%2."/>
      <w:lvlJc w:val="left"/>
      <w:pPr>
        <w:ind w:left="720" w:hanging="360"/>
      </w:pPr>
      <w:rPr>
        <w:rFonts w:ascii="Times New Roman" w:eastAsia="Times New Roman" w:hAnsi="Times New Roman" w:cs="Times New Roman" w:hint="default"/>
        <w:b/>
        <w:sz w:val="24"/>
        <w:szCs w:val="24"/>
      </w:rPr>
    </w:lvl>
    <w:lvl w:ilvl="2">
      <w:start w:val="1"/>
      <w:numFmt w:val="upperRoman"/>
      <w:lvlText w:val="%3."/>
      <w:lvlJc w:val="left"/>
      <w:pPr>
        <w:ind w:left="1080" w:hanging="360"/>
      </w:pPr>
      <w:rPr>
        <w:rFonts w:ascii="Times New Roman" w:eastAsia="Times New Roman" w:hAnsi="Times New Roman" w:cs="Times New Roman" w:hint="default"/>
        <w:b/>
        <w:sz w:val="24"/>
        <w:szCs w:val="24"/>
      </w:rPr>
    </w:lvl>
    <w:lvl w:ilvl="3">
      <w:start w:val="1"/>
      <w:numFmt w:val="upperRoman"/>
      <w:lvlText w:val="%4."/>
      <w:lvlJc w:val="left"/>
      <w:pPr>
        <w:ind w:left="1440" w:hanging="360"/>
      </w:pPr>
      <w:rPr>
        <w:rFonts w:ascii="Times New Roman" w:eastAsia="Times New Roman" w:hAnsi="Times New Roman" w:cs="Times New Roman" w:hint="default"/>
        <w:b/>
        <w:sz w:val="24"/>
        <w:szCs w:val="24"/>
      </w:rPr>
    </w:lvl>
    <w:lvl w:ilvl="4">
      <w:start w:val="1"/>
      <w:numFmt w:val="upperRoman"/>
      <w:lvlText w:val="%5."/>
      <w:lvlJc w:val="left"/>
      <w:pPr>
        <w:ind w:left="1800" w:hanging="360"/>
      </w:pPr>
      <w:rPr>
        <w:rFonts w:ascii="Times New Roman" w:eastAsia="Times New Roman" w:hAnsi="Times New Roman" w:cs="Times New Roman" w:hint="default"/>
        <w:b/>
        <w:sz w:val="24"/>
        <w:szCs w:val="24"/>
      </w:rPr>
    </w:lvl>
    <w:lvl w:ilvl="5">
      <w:start w:val="1"/>
      <w:numFmt w:val="upperRoman"/>
      <w:lvlText w:val="%6."/>
      <w:lvlJc w:val="left"/>
      <w:pPr>
        <w:ind w:left="2160" w:hanging="360"/>
      </w:pPr>
      <w:rPr>
        <w:rFonts w:ascii="Times New Roman" w:eastAsia="Times New Roman" w:hAnsi="Times New Roman" w:cs="Times New Roman" w:hint="default"/>
        <w:b/>
        <w:sz w:val="24"/>
        <w:szCs w:val="24"/>
      </w:rPr>
    </w:lvl>
    <w:lvl w:ilvl="6">
      <w:start w:val="1"/>
      <w:numFmt w:val="upperRoman"/>
      <w:lvlText w:val="%7."/>
      <w:lvlJc w:val="left"/>
      <w:pPr>
        <w:ind w:left="2520" w:hanging="360"/>
      </w:pPr>
      <w:rPr>
        <w:rFonts w:ascii="Times New Roman" w:eastAsia="Times New Roman" w:hAnsi="Times New Roman" w:cs="Times New Roman" w:hint="default"/>
        <w:b/>
        <w:sz w:val="24"/>
        <w:szCs w:val="24"/>
      </w:rPr>
    </w:lvl>
    <w:lvl w:ilvl="7">
      <w:start w:val="1"/>
      <w:numFmt w:val="upperRoman"/>
      <w:lvlText w:val="%8."/>
      <w:lvlJc w:val="left"/>
      <w:pPr>
        <w:ind w:left="2880" w:hanging="360"/>
      </w:pPr>
      <w:rPr>
        <w:rFonts w:ascii="Times New Roman" w:eastAsia="Times New Roman" w:hAnsi="Times New Roman" w:cs="Times New Roman" w:hint="default"/>
        <w:b/>
        <w:sz w:val="24"/>
        <w:szCs w:val="24"/>
      </w:rPr>
    </w:lvl>
    <w:lvl w:ilvl="8">
      <w:start w:val="1"/>
      <w:numFmt w:val="upperRoman"/>
      <w:lvlText w:val="%9."/>
      <w:lvlJc w:val="left"/>
      <w:pPr>
        <w:ind w:left="3240" w:hanging="360"/>
      </w:pPr>
      <w:rPr>
        <w:rFonts w:ascii="Times New Roman" w:eastAsia="Times New Roman" w:hAnsi="Times New Roman" w:cs="Times New Roman" w:hint="default"/>
        <w:b/>
        <w:sz w:val="24"/>
        <w:szCs w:val="24"/>
      </w:rPr>
    </w:lvl>
  </w:abstractNum>
  <w:abstractNum w:abstractNumId="1" w15:restartNumberingAfterBreak="0">
    <w:nsid w:val="05D2784B"/>
    <w:multiLevelType w:val="multilevel"/>
    <w:tmpl w:val="4322CCBC"/>
    <w:lvl w:ilvl="0">
      <w:start w:val="1"/>
      <w:numFmt w:val="bullet"/>
      <w:lvlText w:val="•"/>
      <w:lvlJc w:val="left"/>
      <w:pPr>
        <w:ind w:left="360" w:hanging="360"/>
      </w:pPr>
    </w:lvl>
    <w:lvl w:ilvl="1">
      <w:start w:val="1"/>
      <w:numFmt w:val="bullet"/>
      <w:lvlText w:val="o"/>
      <w:lvlJc w:val="left"/>
      <w:pPr>
        <w:ind w:left="720" w:hanging="360"/>
      </w:pPr>
    </w:lvl>
    <w:lvl w:ilvl="2">
      <w:start w:val="1"/>
      <w:numFmt w:val="bullet"/>
      <w:lvlText w:val="▪"/>
      <w:lvlJc w:val="left"/>
      <w:pPr>
        <w:ind w:left="1080" w:hanging="360"/>
      </w:pPr>
    </w:lvl>
    <w:lvl w:ilvl="3">
      <w:start w:val="1"/>
      <w:numFmt w:val="bullet"/>
      <w:lvlText w:val="•"/>
      <w:lvlJc w:val="left"/>
      <w:pPr>
        <w:ind w:left="1440" w:hanging="360"/>
      </w:pPr>
    </w:lvl>
    <w:lvl w:ilvl="4">
      <w:start w:val="1"/>
      <w:numFmt w:val="bullet"/>
      <w:lvlText w:val="o"/>
      <w:lvlJc w:val="left"/>
      <w:pPr>
        <w:ind w:left="1800" w:hanging="360"/>
      </w:pPr>
    </w:lvl>
    <w:lvl w:ilvl="5">
      <w:start w:val="1"/>
      <w:numFmt w:val="bullet"/>
      <w:lvlText w:val="▪"/>
      <w:lvlJc w:val="left"/>
      <w:pPr>
        <w:ind w:left="2160" w:hanging="360"/>
      </w:pPr>
    </w:lvl>
    <w:lvl w:ilvl="6">
      <w:start w:val="1"/>
      <w:numFmt w:val="bullet"/>
      <w:lvlText w:val="•"/>
      <w:lvlJc w:val="left"/>
      <w:pPr>
        <w:ind w:left="2520" w:hanging="360"/>
      </w:pPr>
    </w:lvl>
    <w:lvl w:ilvl="7">
      <w:start w:val="1"/>
      <w:numFmt w:val="bullet"/>
      <w:lvlText w:val="o"/>
      <w:lvlJc w:val="left"/>
      <w:pPr>
        <w:ind w:left="2880" w:hanging="360"/>
      </w:pPr>
    </w:lvl>
    <w:lvl w:ilvl="8">
      <w:start w:val="1"/>
      <w:numFmt w:val="bullet"/>
      <w:lvlText w:val="▪"/>
      <w:lvlJc w:val="left"/>
      <w:pPr>
        <w:ind w:left="3240" w:hanging="360"/>
      </w:pPr>
    </w:lvl>
  </w:abstractNum>
  <w:abstractNum w:abstractNumId="2" w15:restartNumberingAfterBreak="0">
    <w:nsid w:val="0B515B57"/>
    <w:multiLevelType w:val="multilevel"/>
    <w:tmpl w:val="B210A1BE"/>
    <w:lvl w:ilvl="0">
      <w:start w:val="1"/>
      <w:numFmt w:val="lowerLetter"/>
      <w:lvlText w:val="%1)"/>
      <w:lvlJc w:val="left"/>
      <w:pPr>
        <w:ind w:left="360" w:hanging="360"/>
      </w:pPr>
      <w:rPr>
        <w:rFonts w:ascii="Times New Roman" w:eastAsia="Times New Roman" w:hAnsi="Times New Roman" w:cs="Times New Roman" w:hint="default"/>
        <w:i/>
        <w:sz w:val="24"/>
        <w:szCs w:val="24"/>
      </w:rPr>
    </w:lvl>
    <w:lvl w:ilvl="1">
      <w:start w:val="1"/>
      <w:numFmt w:val="lowerLetter"/>
      <w:lvlText w:val="%2)"/>
      <w:lvlJc w:val="left"/>
      <w:pPr>
        <w:ind w:left="720" w:hanging="360"/>
      </w:pPr>
      <w:rPr>
        <w:rFonts w:ascii="Times New Roman" w:eastAsia="Times New Roman" w:hAnsi="Times New Roman" w:cs="Times New Roman" w:hint="default"/>
        <w:i/>
        <w:sz w:val="24"/>
        <w:szCs w:val="24"/>
      </w:rPr>
    </w:lvl>
    <w:lvl w:ilvl="2">
      <w:start w:val="1"/>
      <w:numFmt w:val="lowerLetter"/>
      <w:lvlText w:val="%3)"/>
      <w:lvlJc w:val="left"/>
      <w:pPr>
        <w:ind w:left="1080" w:hanging="360"/>
      </w:pPr>
      <w:rPr>
        <w:rFonts w:ascii="Times New Roman" w:eastAsia="Times New Roman" w:hAnsi="Times New Roman" w:cs="Times New Roman" w:hint="default"/>
        <w:i/>
        <w:sz w:val="24"/>
        <w:szCs w:val="24"/>
      </w:rPr>
    </w:lvl>
    <w:lvl w:ilvl="3">
      <w:start w:val="1"/>
      <w:numFmt w:val="lowerLetter"/>
      <w:lvlText w:val="%4)"/>
      <w:lvlJc w:val="left"/>
      <w:pPr>
        <w:ind w:left="1440" w:hanging="360"/>
      </w:pPr>
      <w:rPr>
        <w:rFonts w:ascii="Times New Roman" w:eastAsia="Times New Roman" w:hAnsi="Times New Roman" w:cs="Times New Roman" w:hint="default"/>
        <w:i/>
        <w:sz w:val="24"/>
        <w:szCs w:val="24"/>
      </w:rPr>
    </w:lvl>
    <w:lvl w:ilvl="4">
      <w:start w:val="1"/>
      <w:numFmt w:val="lowerLetter"/>
      <w:lvlText w:val="%5)"/>
      <w:lvlJc w:val="left"/>
      <w:pPr>
        <w:ind w:left="1800" w:hanging="360"/>
      </w:pPr>
      <w:rPr>
        <w:rFonts w:ascii="Times New Roman" w:eastAsia="Times New Roman" w:hAnsi="Times New Roman" w:cs="Times New Roman" w:hint="default"/>
        <w:i/>
        <w:sz w:val="24"/>
        <w:szCs w:val="24"/>
      </w:rPr>
    </w:lvl>
    <w:lvl w:ilvl="5">
      <w:start w:val="1"/>
      <w:numFmt w:val="lowerLetter"/>
      <w:lvlText w:val="%6)"/>
      <w:lvlJc w:val="left"/>
      <w:pPr>
        <w:ind w:left="2160" w:hanging="360"/>
      </w:pPr>
      <w:rPr>
        <w:rFonts w:ascii="Times New Roman" w:eastAsia="Times New Roman" w:hAnsi="Times New Roman" w:cs="Times New Roman" w:hint="default"/>
        <w:i/>
        <w:sz w:val="24"/>
        <w:szCs w:val="24"/>
      </w:rPr>
    </w:lvl>
    <w:lvl w:ilvl="6">
      <w:start w:val="1"/>
      <w:numFmt w:val="lowerLetter"/>
      <w:lvlText w:val="%7)"/>
      <w:lvlJc w:val="left"/>
      <w:pPr>
        <w:ind w:left="2520" w:hanging="360"/>
      </w:pPr>
      <w:rPr>
        <w:rFonts w:ascii="Times New Roman" w:eastAsia="Times New Roman" w:hAnsi="Times New Roman" w:cs="Times New Roman" w:hint="default"/>
        <w:i/>
        <w:sz w:val="24"/>
        <w:szCs w:val="24"/>
      </w:rPr>
    </w:lvl>
    <w:lvl w:ilvl="7">
      <w:start w:val="1"/>
      <w:numFmt w:val="lowerLetter"/>
      <w:lvlText w:val="%8)"/>
      <w:lvlJc w:val="left"/>
      <w:pPr>
        <w:ind w:left="2880" w:hanging="360"/>
      </w:pPr>
      <w:rPr>
        <w:rFonts w:ascii="Times New Roman" w:eastAsia="Times New Roman" w:hAnsi="Times New Roman" w:cs="Times New Roman" w:hint="default"/>
        <w:i/>
        <w:sz w:val="24"/>
        <w:szCs w:val="24"/>
      </w:rPr>
    </w:lvl>
    <w:lvl w:ilvl="8">
      <w:start w:val="1"/>
      <w:numFmt w:val="lowerLetter"/>
      <w:lvlText w:val="%9)"/>
      <w:lvlJc w:val="left"/>
      <w:pPr>
        <w:ind w:left="3240" w:hanging="360"/>
      </w:pPr>
      <w:rPr>
        <w:rFonts w:ascii="Times New Roman" w:eastAsia="Times New Roman" w:hAnsi="Times New Roman" w:cs="Times New Roman" w:hint="default"/>
        <w:i/>
        <w:sz w:val="24"/>
        <w:szCs w:val="24"/>
      </w:rPr>
    </w:lvl>
  </w:abstractNum>
  <w:abstractNum w:abstractNumId="3" w15:restartNumberingAfterBreak="0">
    <w:nsid w:val="0D6C25DE"/>
    <w:multiLevelType w:val="multilevel"/>
    <w:tmpl w:val="CA9E8E4E"/>
    <w:lvl w:ilvl="0">
      <w:start w:val="4"/>
      <w:numFmt w:val="lowerLetter"/>
      <w:lvlText w:val="%1)"/>
      <w:lvlJc w:val="left"/>
      <w:pPr>
        <w:ind w:left="360" w:hanging="360"/>
      </w:pPr>
      <w:rPr>
        <w:rFonts w:ascii="Times New Roman" w:eastAsia="Times New Roman" w:hAnsi="Times New Roman" w:cs="Times New Roman" w:hint="default"/>
        <w:i/>
        <w:sz w:val="24"/>
        <w:szCs w:val="24"/>
      </w:rPr>
    </w:lvl>
    <w:lvl w:ilvl="1">
      <w:start w:val="1"/>
      <w:numFmt w:val="lowerLetter"/>
      <w:lvlText w:val="%2)"/>
      <w:lvlJc w:val="left"/>
      <w:pPr>
        <w:ind w:left="720" w:hanging="360"/>
      </w:pPr>
      <w:rPr>
        <w:rFonts w:ascii="Times New Roman" w:eastAsia="Times New Roman" w:hAnsi="Times New Roman" w:cs="Times New Roman" w:hint="default"/>
        <w:i/>
        <w:sz w:val="24"/>
        <w:szCs w:val="24"/>
      </w:rPr>
    </w:lvl>
    <w:lvl w:ilvl="2">
      <w:start w:val="1"/>
      <w:numFmt w:val="lowerLetter"/>
      <w:lvlText w:val="%3)"/>
      <w:lvlJc w:val="left"/>
      <w:pPr>
        <w:ind w:left="1080" w:hanging="360"/>
      </w:pPr>
      <w:rPr>
        <w:rFonts w:ascii="Times New Roman" w:eastAsia="Times New Roman" w:hAnsi="Times New Roman" w:cs="Times New Roman" w:hint="default"/>
        <w:i/>
        <w:sz w:val="24"/>
        <w:szCs w:val="24"/>
      </w:rPr>
    </w:lvl>
    <w:lvl w:ilvl="3">
      <w:start w:val="1"/>
      <w:numFmt w:val="lowerLetter"/>
      <w:lvlText w:val="%4)"/>
      <w:lvlJc w:val="left"/>
      <w:pPr>
        <w:ind w:left="1440" w:hanging="360"/>
      </w:pPr>
      <w:rPr>
        <w:rFonts w:ascii="Times New Roman" w:eastAsia="Times New Roman" w:hAnsi="Times New Roman" w:cs="Times New Roman" w:hint="default"/>
        <w:i/>
        <w:sz w:val="24"/>
        <w:szCs w:val="24"/>
      </w:rPr>
    </w:lvl>
    <w:lvl w:ilvl="4">
      <w:start w:val="1"/>
      <w:numFmt w:val="lowerLetter"/>
      <w:lvlText w:val="%5)"/>
      <w:lvlJc w:val="left"/>
      <w:pPr>
        <w:ind w:left="1800" w:hanging="360"/>
      </w:pPr>
      <w:rPr>
        <w:rFonts w:ascii="Times New Roman" w:eastAsia="Times New Roman" w:hAnsi="Times New Roman" w:cs="Times New Roman" w:hint="default"/>
        <w:i/>
        <w:sz w:val="24"/>
        <w:szCs w:val="24"/>
      </w:rPr>
    </w:lvl>
    <w:lvl w:ilvl="5">
      <w:start w:val="1"/>
      <w:numFmt w:val="lowerLetter"/>
      <w:lvlText w:val="%6)"/>
      <w:lvlJc w:val="left"/>
      <w:pPr>
        <w:ind w:left="2160" w:hanging="360"/>
      </w:pPr>
      <w:rPr>
        <w:rFonts w:ascii="Times New Roman" w:eastAsia="Times New Roman" w:hAnsi="Times New Roman" w:cs="Times New Roman" w:hint="default"/>
        <w:i/>
        <w:sz w:val="24"/>
        <w:szCs w:val="24"/>
      </w:rPr>
    </w:lvl>
    <w:lvl w:ilvl="6">
      <w:start w:val="1"/>
      <w:numFmt w:val="lowerLetter"/>
      <w:lvlText w:val="%7)"/>
      <w:lvlJc w:val="left"/>
      <w:pPr>
        <w:ind w:left="2520" w:hanging="360"/>
      </w:pPr>
      <w:rPr>
        <w:rFonts w:ascii="Times New Roman" w:eastAsia="Times New Roman" w:hAnsi="Times New Roman" w:cs="Times New Roman" w:hint="default"/>
        <w:i/>
        <w:sz w:val="24"/>
        <w:szCs w:val="24"/>
      </w:rPr>
    </w:lvl>
    <w:lvl w:ilvl="7">
      <w:start w:val="1"/>
      <w:numFmt w:val="lowerLetter"/>
      <w:lvlText w:val="%8)"/>
      <w:lvlJc w:val="left"/>
      <w:pPr>
        <w:ind w:left="2880" w:hanging="360"/>
      </w:pPr>
      <w:rPr>
        <w:rFonts w:ascii="Times New Roman" w:eastAsia="Times New Roman" w:hAnsi="Times New Roman" w:cs="Times New Roman" w:hint="default"/>
        <w:i/>
        <w:sz w:val="24"/>
        <w:szCs w:val="24"/>
      </w:rPr>
    </w:lvl>
    <w:lvl w:ilvl="8">
      <w:start w:val="1"/>
      <w:numFmt w:val="lowerLetter"/>
      <w:lvlText w:val="%9)"/>
      <w:lvlJc w:val="left"/>
      <w:pPr>
        <w:ind w:left="3240" w:hanging="360"/>
      </w:pPr>
      <w:rPr>
        <w:rFonts w:ascii="Times New Roman" w:eastAsia="Times New Roman" w:hAnsi="Times New Roman" w:cs="Times New Roman" w:hint="default"/>
        <w:i/>
        <w:sz w:val="24"/>
        <w:szCs w:val="24"/>
      </w:rPr>
    </w:lvl>
  </w:abstractNum>
  <w:abstractNum w:abstractNumId="4" w15:restartNumberingAfterBreak="0">
    <w:nsid w:val="0DD00753"/>
    <w:multiLevelType w:val="multilevel"/>
    <w:tmpl w:val="401CD2D4"/>
    <w:lvl w:ilvl="0">
      <w:start w:val="18"/>
      <w:numFmt w:val="decimal"/>
      <w:lvlText w:val="%1."/>
      <w:lvlJc w:val="left"/>
      <w:pPr>
        <w:ind w:left="360" w:hanging="360"/>
      </w:pPr>
      <w:rPr>
        <w:rFonts w:ascii="Times New Roman 2" w:eastAsia="Times New Roman 2" w:hAnsi="Times New Roman 2" w:cs="Times New Roman 2" w:hint="default"/>
        <w:sz w:val="24"/>
        <w:szCs w:val="24"/>
      </w:rPr>
    </w:lvl>
    <w:lvl w:ilvl="1">
      <w:start w:val="1"/>
      <w:numFmt w:val="decimal"/>
      <w:lvlText w:val="%2."/>
      <w:lvlJc w:val="left"/>
      <w:pPr>
        <w:ind w:left="720" w:hanging="360"/>
      </w:pPr>
      <w:rPr>
        <w:rFonts w:ascii="Times New Roman 2" w:eastAsia="Times New Roman 2" w:hAnsi="Times New Roman 2" w:cs="Times New Roman 2" w:hint="default"/>
        <w:sz w:val="24"/>
        <w:szCs w:val="24"/>
      </w:rPr>
    </w:lvl>
    <w:lvl w:ilvl="2">
      <w:start w:val="1"/>
      <w:numFmt w:val="decimal"/>
      <w:lvlText w:val="%3."/>
      <w:lvlJc w:val="left"/>
      <w:pPr>
        <w:ind w:left="1080" w:hanging="360"/>
      </w:pPr>
      <w:rPr>
        <w:rFonts w:ascii="Times New Roman 2" w:eastAsia="Times New Roman 2" w:hAnsi="Times New Roman 2" w:cs="Times New Roman 2" w:hint="default"/>
        <w:sz w:val="24"/>
        <w:szCs w:val="24"/>
      </w:rPr>
    </w:lvl>
    <w:lvl w:ilvl="3">
      <w:start w:val="1"/>
      <w:numFmt w:val="decimal"/>
      <w:lvlText w:val="%4."/>
      <w:lvlJc w:val="left"/>
      <w:pPr>
        <w:ind w:left="1440" w:hanging="360"/>
      </w:pPr>
      <w:rPr>
        <w:rFonts w:ascii="Times New Roman 2" w:eastAsia="Times New Roman 2" w:hAnsi="Times New Roman 2" w:cs="Times New Roman 2" w:hint="default"/>
        <w:sz w:val="24"/>
        <w:szCs w:val="24"/>
      </w:rPr>
    </w:lvl>
    <w:lvl w:ilvl="4">
      <w:start w:val="1"/>
      <w:numFmt w:val="decimal"/>
      <w:lvlText w:val="%5."/>
      <w:lvlJc w:val="left"/>
      <w:pPr>
        <w:ind w:left="1800" w:hanging="360"/>
      </w:pPr>
      <w:rPr>
        <w:rFonts w:ascii="Times New Roman 2" w:eastAsia="Times New Roman 2" w:hAnsi="Times New Roman 2" w:cs="Times New Roman 2" w:hint="default"/>
        <w:sz w:val="24"/>
        <w:szCs w:val="24"/>
      </w:rPr>
    </w:lvl>
    <w:lvl w:ilvl="5">
      <w:start w:val="1"/>
      <w:numFmt w:val="decimal"/>
      <w:lvlText w:val="%6."/>
      <w:lvlJc w:val="left"/>
      <w:pPr>
        <w:ind w:left="2160" w:hanging="360"/>
      </w:pPr>
      <w:rPr>
        <w:rFonts w:ascii="Times New Roman 2" w:eastAsia="Times New Roman 2" w:hAnsi="Times New Roman 2" w:cs="Times New Roman 2" w:hint="default"/>
        <w:sz w:val="24"/>
        <w:szCs w:val="24"/>
      </w:rPr>
    </w:lvl>
    <w:lvl w:ilvl="6">
      <w:start w:val="1"/>
      <w:numFmt w:val="decimal"/>
      <w:lvlText w:val="%7."/>
      <w:lvlJc w:val="left"/>
      <w:pPr>
        <w:ind w:left="2520" w:hanging="360"/>
      </w:pPr>
      <w:rPr>
        <w:rFonts w:ascii="Times New Roman 2" w:eastAsia="Times New Roman 2" w:hAnsi="Times New Roman 2" w:cs="Times New Roman 2" w:hint="default"/>
        <w:sz w:val="24"/>
        <w:szCs w:val="24"/>
      </w:rPr>
    </w:lvl>
    <w:lvl w:ilvl="7">
      <w:start w:val="1"/>
      <w:numFmt w:val="decimal"/>
      <w:lvlText w:val="%8."/>
      <w:lvlJc w:val="left"/>
      <w:pPr>
        <w:ind w:left="2880" w:hanging="360"/>
      </w:pPr>
      <w:rPr>
        <w:rFonts w:ascii="Times New Roman 2" w:eastAsia="Times New Roman 2" w:hAnsi="Times New Roman 2" w:cs="Times New Roman 2" w:hint="default"/>
        <w:sz w:val="24"/>
        <w:szCs w:val="24"/>
      </w:rPr>
    </w:lvl>
    <w:lvl w:ilvl="8">
      <w:start w:val="1"/>
      <w:numFmt w:val="decimal"/>
      <w:lvlText w:val="%9."/>
      <w:lvlJc w:val="left"/>
      <w:pPr>
        <w:ind w:left="3240" w:hanging="360"/>
      </w:pPr>
      <w:rPr>
        <w:rFonts w:ascii="Times New Roman 2" w:eastAsia="Times New Roman 2" w:hAnsi="Times New Roman 2" w:cs="Times New Roman 2" w:hint="default"/>
        <w:sz w:val="24"/>
        <w:szCs w:val="24"/>
      </w:rPr>
    </w:lvl>
  </w:abstractNum>
  <w:abstractNum w:abstractNumId="5" w15:restartNumberingAfterBreak="0">
    <w:nsid w:val="21254437"/>
    <w:multiLevelType w:val="multilevel"/>
    <w:tmpl w:val="502036DA"/>
    <w:lvl w:ilvl="0">
      <w:start w:val="3"/>
      <w:numFmt w:val="lowerLetter"/>
      <w:lvlText w:val="%1)"/>
      <w:lvlJc w:val="left"/>
      <w:pPr>
        <w:ind w:left="360" w:hanging="360"/>
      </w:pPr>
      <w:rPr>
        <w:rFonts w:ascii="Times New Roman" w:eastAsia="Times New Roman" w:hAnsi="Times New Roman" w:cs="Times New Roman" w:hint="default"/>
        <w:i/>
        <w:sz w:val="24"/>
        <w:szCs w:val="24"/>
      </w:rPr>
    </w:lvl>
    <w:lvl w:ilvl="1">
      <w:start w:val="1"/>
      <w:numFmt w:val="lowerLetter"/>
      <w:lvlText w:val="%2)"/>
      <w:lvlJc w:val="left"/>
      <w:pPr>
        <w:ind w:left="720" w:hanging="360"/>
      </w:pPr>
      <w:rPr>
        <w:rFonts w:ascii="Times New Roman" w:eastAsia="Times New Roman" w:hAnsi="Times New Roman" w:cs="Times New Roman" w:hint="default"/>
        <w:i/>
        <w:sz w:val="24"/>
        <w:szCs w:val="24"/>
      </w:rPr>
    </w:lvl>
    <w:lvl w:ilvl="2">
      <w:start w:val="1"/>
      <w:numFmt w:val="lowerLetter"/>
      <w:lvlText w:val="%3)"/>
      <w:lvlJc w:val="left"/>
      <w:pPr>
        <w:ind w:left="1080" w:hanging="360"/>
      </w:pPr>
      <w:rPr>
        <w:rFonts w:ascii="Times New Roman" w:eastAsia="Times New Roman" w:hAnsi="Times New Roman" w:cs="Times New Roman" w:hint="default"/>
        <w:i/>
        <w:sz w:val="24"/>
        <w:szCs w:val="24"/>
      </w:rPr>
    </w:lvl>
    <w:lvl w:ilvl="3">
      <w:start w:val="1"/>
      <w:numFmt w:val="lowerLetter"/>
      <w:lvlText w:val="%4)"/>
      <w:lvlJc w:val="left"/>
      <w:pPr>
        <w:ind w:left="1440" w:hanging="360"/>
      </w:pPr>
      <w:rPr>
        <w:rFonts w:ascii="Times New Roman" w:eastAsia="Times New Roman" w:hAnsi="Times New Roman" w:cs="Times New Roman" w:hint="default"/>
        <w:i/>
        <w:sz w:val="24"/>
        <w:szCs w:val="24"/>
      </w:rPr>
    </w:lvl>
    <w:lvl w:ilvl="4">
      <w:start w:val="1"/>
      <w:numFmt w:val="lowerLetter"/>
      <w:lvlText w:val="%5)"/>
      <w:lvlJc w:val="left"/>
      <w:pPr>
        <w:ind w:left="1800" w:hanging="360"/>
      </w:pPr>
      <w:rPr>
        <w:rFonts w:ascii="Times New Roman" w:eastAsia="Times New Roman" w:hAnsi="Times New Roman" w:cs="Times New Roman" w:hint="default"/>
        <w:i/>
        <w:sz w:val="24"/>
        <w:szCs w:val="24"/>
      </w:rPr>
    </w:lvl>
    <w:lvl w:ilvl="5">
      <w:start w:val="1"/>
      <w:numFmt w:val="lowerLetter"/>
      <w:lvlText w:val="%6)"/>
      <w:lvlJc w:val="left"/>
      <w:pPr>
        <w:ind w:left="2160" w:hanging="360"/>
      </w:pPr>
      <w:rPr>
        <w:rFonts w:ascii="Times New Roman" w:eastAsia="Times New Roman" w:hAnsi="Times New Roman" w:cs="Times New Roman" w:hint="default"/>
        <w:i/>
        <w:sz w:val="24"/>
        <w:szCs w:val="24"/>
      </w:rPr>
    </w:lvl>
    <w:lvl w:ilvl="6">
      <w:start w:val="1"/>
      <w:numFmt w:val="lowerLetter"/>
      <w:lvlText w:val="%7)"/>
      <w:lvlJc w:val="left"/>
      <w:pPr>
        <w:ind w:left="2520" w:hanging="360"/>
      </w:pPr>
      <w:rPr>
        <w:rFonts w:ascii="Times New Roman" w:eastAsia="Times New Roman" w:hAnsi="Times New Roman" w:cs="Times New Roman" w:hint="default"/>
        <w:i/>
        <w:sz w:val="24"/>
        <w:szCs w:val="24"/>
      </w:rPr>
    </w:lvl>
    <w:lvl w:ilvl="7">
      <w:start w:val="1"/>
      <w:numFmt w:val="lowerLetter"/>
      <w:lvlText w:val="%8)"/>
      <w:lvlJc w:val="left"/>
      <w:pPr>
        <w:ind w:left="2880" w:hanging="360"/>
      </w:pPr>
      <w:rPr>
        <w:rFonts w:ascii="Times New Roman" w:eastAsia="Times New Roman" w:hAnsi="Times New Roman" w:cs="Times New Roman" w:hint="default"/>
        <w:i/>
        <w:sz w:val="24"/>
        <w:szCs w:val="24"/>
      </w:rPr>
    </w:lvl>
    <w:lvl w:ilvl="8">
      <w:start w:val="1"/>
      <w:numFmt w:val="lowerLetter"/>
      <w:lvlText w:val="%9)"/>
      <w:lvlJc w:val="left"/>
      <w:pPr>
        <w:ind w:left="3240" w:hanging="360"/>
      </w:pPr>
      <w:rPr>
        <w:rFonts w:ascii="Times New Roman" w:eastAsia="Times New Roman" w:hAnsi="Times New Roman" w:cs="Times New Roman" w:hint="default"/>
        <w:i/>
        <w:sz w:val="24"/>
        <w:szCs w:val="24"/>
      </w:rPr>
    </w:lvl>
  </w:abstractNum>
  <w:abstractNum w:abstractNumId="6" w15:restartNumberingAfterBreak="0">
    <w:nsid w:val="31A66EE0"/>
    <w:multiLevelType w:val="multilevel"/>
    <w:tmpl w:val="93FE23B8"/>
    <w:lvl w:ilvl="0">
      <w:start w:val="49"/>
      <w:numFmt w:val="decimal"/>
      <w:lvlText w:val="%1."/>
      <w:lvlJc w:val="left"/>
      <w:pPr>
        <w:ind w:left="360" w:hanging="360"/>
      </w:pPr>
      <w:rPr>
        <w:rFonts w:ascii="Times New Roman 2" w:eastAsia="Times New Roman 2" w:hAnsi="Times New Roman 2" w:cs="Times New Roman 2" w:hint="default"/>
        <w:sz w:val="24"/>
        <w:szCs w:val="24"/>
      </w:rPr>
    </w:lvl>
    <w:lvl w:ilvl="1">
      <w:start w:val="1"/>
      <w:numFmt w:val="decimal"/>
      <w:lvlText w:val="%2."/>
      <w:lvlJc w:val="left"/>
      <w:pPr>
        <w:ind w:left="720" w:hanging="360"/>
      </w:pPr>
      <w:rPr>
        <w:rFonts w:ascii="Times New Roman 2" w:eastAsia="Times New Roman 2" w:hAnsi="Times New Roman 2" w:cs="Times New Roman 2" w:hint="default"/>
        <w:sz w:val="24"/>
        <w:szCs w:val="24"/>
      </w:rPr>
    </w:lvl>
    <w:lvl w:ilvl="2">
      <w:start w:val="1"/>
      <w:numFmt w:val="decimal"/>
      <w:lvlText w:val="%3."/>
      <w:lvlJc w:val="left"/>
      <w:pPr>
        <w:ind w:left="1080" w:hanging="360"/>
      </w:pPr>
      <w:rPr>
        <w:rFonts w:ascii="Times New Roman 2" w:eastAsia="Times New Roman 2" w:hAnsi="Times New Roman 2" w:cs="Times New Roman 2" w:hint="default"/>
        <w:sz w:val="24"/>
        <w:szCs w:val="24"/>
      </w:rPr>
    </w:lvl>
    <w:lvl w:ilvl="3">
      <w:start w:val="1"/>
      <w:numFmt w:val="decimal"/>
      <w:lvlText w:val="%4."/>
      <w:lvlJc w:val="left"/>
      <w:pPr>
        <w:ind w:left="1440" w:hanging="360"/>
      </w:pPr>
      <w:rPr>
        <w:rFonts w:ascii="Times New Roman 2" w:eastAsia="Times New Roman 2" w:hAnsi="Times New Roman 2" w:cs="Times New Roman 2" w:hint="default"/>
        <w:sz w:val="24"/>
        <w:szCs w:val="24"/>
      </w:rPr>
    </w:lvl>
    <w:lvl w:ilvl="4">
      <w:start w:val="1"/>
      <w:numFmt w:val="decimal"/>
      <w:lvlText w:val="%5."/>
      <w:lvlJc w:val="left"/>
      <w:pPr>
        <w:ind w:left="1800" w:hanging="360"/>
      </w:pPr>
      <w:rPr>
        <w:rFonts w:ascii="Times New Roman 2" w:eastAsia="Times New Roman 2" w:hAnsi="Times New Roman 2" w:cs="Times New Roman 2" w:hint="default"/>
        <w:sz w:val="24"/>
        <w:szCs w:val="24"/>
      </w:rPr>
    </w:lvl>
    <w:lvl w:ilvl="5">
      <w:start w:val="1"/>
      <w:numFmt w:val="decimal"/>
      <w:lvlText w:val="%6."/>
      <w:lvlJc w:val="left"/>
      <w:pPr>
        <w:ind w:left="2160" w:hanging="360"/>
      </w:pPr>
      <w:rPr>
        <w:rFonts w:ascii="Times New Roman 2" w:eastAsia="Times New Roman 2" w:hAnsi="Times New Roman 2" w:cs="Times New Roman 2" w:hint="default"/>
        <w:sz w:val="24"/>
        <w:szCs w:val="24"/>
      </w:rPr>
    </w:lvl>
    <w:lvl w:ilvl="6">
      <w:start w:val="1"/>
      <w:numFmt w:val="decimal"/>
      <w:lvlText w:val="%7."/>
      <w:lvlJc w:val="left"/>
      <w:pPr>
        <w:ind w:left="2520" w:hanging="360"/>
      </w:pPr>
      <w:rPr>
        <w:rFonts w:ascii="Times New Roman 2" w:eastAsia="Times New Roman 2" w:hAnsi="Times New Roman 2" w:cs="Times New Roman 2" w:hint="default"/>
        <w:sz w:val="24"/>
        <w:szCs w:val="24"/>
      </w:rPr>
    </w:lvl>
    <w:lvl w:ilvl="7">
      <w:start w:val="1"/>
      <w:numFmt w:val="decimal"/>
      <w:lvlText w:val="%8."/>
      <w:lvlJc w:val="left"/>
      <w:pPr>
        <w:ind w:left="2880" w:hanging="360"/>
      </w:pPr>
      <w:rPr>
        <w:rFonts w:ascii="Times New Roman 2" w:eastAsia="Times New Roman 2" w:hAnsi="Times New Roman 2" w:cs="Times New Roman 2" w:hint="default"/>
        <w:sz w:val="24"/>
        <w:szCs w:val="24"/>
      </w:rPr>
    </w:lvl>
    <w:lvl w:ilvl="8">
      <w:start w:val="1"/>
      <w:numFmt w:val="decimal"/>
      <w:lvlText w:val="%9."/>
      <w:lvlJc w:val="left"/>
      <w:pPr>
        <w:ind w:left="3240" w:hanging="360"/>
      </w:pPr>
      <w:rPr>
        <w:rFonts w:ascii="Times New Roman 2" w:eastAsia="Times New Roman 2" w:hAnsi="Times New Roman 2" w:cs="Times New Roman 2" w:hint="default"/>
        <w:sz w:val="24"/>
        <w:szCs w:val="24"/>
      </w:rPr>
    </w:lvl>
  </w:abstractNum>
  <w:abstractNum w:abstractNumId="7" w15:restartNumberingAfterBreak="0">
    <w:nsid w:val="3C9443A6"/>
    <w:multiLevelType w:val="multilevel"/>
    <w:tmpl w:val="16422F16"/>
    <w:lvl w:ilvl="0">
      <w:start w:val="24"/>
      <w:numFmt w:val="upperLetter"/>
      <w:lvlText w:val="%1."/>
      <w:lvlJc w:val="left"/>
      <w:pPr>
        <w:ind w:left="360" w:hanging="360"/>
      </w:pPr>
      <w:rPr>
        <w:rFonts w:ascii="Times New Roman" w:eastAsia="Times New Roman" w:hAnsi="Times New Roman" w:cs="Times New Roman" w:hint="default"/>
        <w:b/>
        <w:sz w:val="24"/>
        <w:szCs w:val="24"/>
      </w:rPr>
    </w:lvl>
    <w:lvl w:ilvl="1">
      <w:start w:val="1"/>
      <w:numFmt w:val="upperLetter"/>
      <w:lvlText w:val="%2."/>
      <w:lvlJc w:val="left"/>
      <w:pPr>
        <w:ind w:left="720" w:hanging="360"/>
      </w:pPr>
      <w:rPr>
        <w:rFonts w:ascii="Times New Roman" w:eastAsia="Times New Roman" w:hAnsi="Times New Roman" w:cs="Times New Roman" w:hint="default"/>
        <w:b/>
        <w:sz w:val="24"/>
        <w:szCs w:val="24"/>
      </w:rPr>
    </w:lvl>
    <w:lvl w:ilvl="2">
      <w:start w:val="1"/>
      <w:numFmt w:val="upperLetter"/>
      <w:lvlText w:val="%3."/>
      <w:lvlJc w:val="left"/>
      <w:pPr>
        <w:ind w:left="1080" w:hanging="360"/>
      </w:pPr>
      <w:rPr>
        <w:rFonts w:ascii="Times New Roman" w:eastAsia="Times New Roman" w:hAnsi="Times New Roman" w:cs="Times New Roman" w:hint="default"/>
        <w:b/>
        <w:sz w:val="24"/>
        <w:szCs w:val="24"/>
      </w:rPr>
    </w:lvl>
    <w:lvl w:ilvl="3">
      <w:start w:val="1"/>
      <w:numFmt w:val="upperLetter"/>
      <w:lvlText w:val="%4."/>
      <w:lvlJc w:val="left"/>
      <w:pPr>
        <w:ind w:left="1440" w:hanging="360"/>
      </w:pPr>
      <w:rPr>
        <w:rFonts w:ascii="Times New Roman" w:eastAsia="Times New Roman" w:hAnsi="Times New Roman" w:cs="Times New Roman" w:hint="default"/>
        <w:b/>
        <w:sz w:val="24"/>
        <w:szCs w:val="24"/>
      </w:rPr>
    </w:lvl>
    <w:lvl w:ilvl="4">
      <w:start w:val="1"/>
      <w:numFmt w:val="upperLetter"/>
      <w:lvlText w:val="%5."/>
      <w:lvlJc w:val="left"/>
      <w:pPr>
        <w:ind w:left="1800" w:hanging="360"/>
      </w:pPr>
      <w:rPr>
        <w:rFonts w:ascii="Times New Roman" w:eastAsia="Times New Roman" w:hAnsi="Times New Roman" w:cs="Times New Roman" w:hint="default"/>
        <w:b/>
        <w:sz w:val="24"/>
        <w:szCs w:val="24"/>
      </w:rPr>
    </w:lvl>
    <w:lvl w:ilvl="5">
      <w:start w:val="1"/>
      <w:numFmt w:val="upperLetter"/>
      <w:lvlText w:val="%6."/>
      <w:lvlJc w:val="left"/>
      <w:pPr>
        <w:ind w:left="2160" w:hanging="360"/>
      </w:pPr>
      <w:rPr>
        <w:rFonts w:ascii="Times New Roman" w:eastAsia="Times New Roman" w:hAnsi="Times New Roman" w:cs="Times New Roman" w:hint="default"/>
        <w:b/>
        <w:sz w:val="24"/>
        <w:szCs w:val="24"/>
      </w:rPr>
    </w:lvl>
    <w:lvl w:ilvl="6">
      <w:start w:val="1"/>
      <w:numFmt w:val="upperLetter"/>
      <w:lvlText w:val="%7."/>
      <w:lvlJc w:val="left"/>
      <w:pPr>
        <w:ind w:left="2520" w:hanging="360"/>
      </w:pPr>
      <w:rPr>
        <w:rFonts w:ascii="Times New Roman" w:eastAsia="Times New Roman" w:hAnsi="Times New Roman" w:cs="Times New Roman" w:hint="default"/>
        <w:b/>
        <w:sz w:val="24"/>
        <w:szCs w:val="24"/>
      </w:rPr>
    </w:lvl>
    <w:lvl w:ilvl="7">
      <w:start w:val="1"/>
      <w:numFmt w:val="upperLetter"/>
      <w:lvlText w:val="%8."/>
      <w:lvlJc w:val="left"/>
      <w:pPr>
        <w:ind w:left="2880" w:hanging="360"/>
      </w:pPr>
      <w:rPr>
        <w:rFonts w:ascii="Times New Roman" w:eastAsia="Times New Roman" w:hAnsi="Times New Roman" w:cs="Times New Roman" w:hint="default"/>
        <w:b/>
        <w:sz w:val="24"/>
        <w:szCs w:val="24"/>
      </w:rPr>
    </w:lvl>
    <w:lvl w:ilvl="8">
      <w:start w:val="1"/>
      <w:numFmt w:val="upperLetter"/>
      <w:lvlText w:val="%9."/>
      <w:lvlJc w:val="left"/>
      <w:pPr>
        <w:ind w:left="3240" w:hanging="360"/>
      </w:pPr>
      <w:rPr>
        <w:rFonts w:ascii="Times New Roman" w:eastAsia="Times New Roman" w:hAnsi="Times New Roman" w:cs="Times New Roman" w:hint="default"/>
        <w:b/>
        <w:sz w:val="24"/>
        <w:szCs w:val="24"/>
      </w:rPr>
    </w:lvl>
  </w:abstractNum>
  <w:abstractNum w:abstractNumId="8" w15:restartNumberingAfterBreak="0">
    <w:nsid w:val="3FF55237"/>
    <w:multiLevelType w:val="multilevel"/>
    <w:tmpl w:val="912CE40A"/>
    <w:lvl w:ilvl="0">
      <w:start w:val="1"/>
      <w:numFmt w:val="lowerLetter"/>
      <w:lvlText w:val="%1)"/>
      <w:lvlJc w:val="left"/>
      <w:pPr>
        <w:ind w:left="360" w:hanging="360"/>
      </w:pPr>
      <w:rPr>
        <w:rFonts w:ascii="Times New Roman" w:eastAsia="Times New Roman" w:hAnsi="Times New Roman" w:cs="Times New Roman" w:hint="default"/>
        <w:i/>
        <w:sz w:val="24"/>
        <w:szCs w:val="24"/>
      </w:rPr>
    </w:lvl>
    <w:lvl w:ilvl="1">
      <w:start w:val="1"/>
      <w:numFmt w:val="lowerLetter"/>
      <w:lvlText w:val="%2)"/>
      <w:lvlJc w:val="left"/>
      <w:pPr>
        <w:ind w:left="720" w:hanging="360"/>
      </w:pPr>
      <w:rPr>
        <w:rFonts w:ascii="Times New Roman" w:eastAsia="Times New Roman" w:hAnsi="Times New Roman" w:cs="Times New Roman" w:hint="default"/>
        <w:i/>
        <w:sz w:val="24"/>
        <w:szCs w:val="24"/>
      </w:rPr>
    </w:lvl>
    <w:lvl w:ilvl="2">
      <w:start w:val="1"/>
      <w:numFmt w:val="lowerLetter"/>
      <w:lvlText w:val="%3)"/>
      <w:lvlJc w:val="left"/>
      <w:pPr>
        <w:ind w:left="1080" w:hanging="360"/>
      </w:pPr>
      <w:rPr>
        <w:rFonts w:ascii="Times New Roman" w:eastAsia="Times New Roman" w:hAnsi="Times New Roman" w:cs="Times New Roman" w:hint="default"/>
        <w:i/>
        <w:sz w:val="24"/>
        <w:szCs w:val="24"/>
      </w:rPr>
    </w:lvl>
    <w:lvl w:ilvl="3">
      <w:start w:val="1"/>
      <w:numFmt w:val="lowerLetter"/>
      <w:lvlText w:val="%4)"/>
      <w:lvlJc w:val="left"/>
      <w:pPr>
        <w:ind w:left="1440" w:hanging="360"/>
      </w:pPr>
      <w:rPr>
        <w:rFonts w:ascii="Times New Roman" w:eastAsia="Times New Roman" w:hAnsi="Times New Roman" w:cs="Times New Roman" w:hint="default"/>
        <w:i/>
        <w:sz w:val="24"/>
        <w:szCs w:val="24"/>
      </w:rPr>
    </w:lvl>
    <w:lvl w:ilvl="4">
      <w:start w:val="1"/>
      <w:numFmt w:val="lowerLetter"/>
      <w:lvlText w:val="%5)"/>
      <w:lvlJc w:val="left"/>
      <w:pPr>
        <w:ind w:left="1800" w:hanging="360"/>
      </w:pPr>
      <w:rPr>
        <w:rFonts w:ascii="Times New Roman" w:eastAsia="Times New Roman" w:hAnsi="Times New Roman" w:cs="Times New Roman" w:hint="default"/>
        <w:i/>
        <w:sz w:val="24"/>
        <w:szCs w:val="24"/>
      </w:rPr>
    </w:lvl>
    <w:lvl w:ilvl="5">
      <w:start w:val="1"/>
      <w:numFmt w:val="lowerLetter"/>
      <w:lvlText w:val="%6)"/>
      <w:lvlJc w:val="left"/>
      <w:pPr>
        <w:ind w:left="2160" w:hanging="360"/>
      </w:pPr>
      <w:rPr>
        <w:rFonts w:ascii="Times New Roman" w:eastAsia="Times New Roman" w:hAnsi="Times New Roman" w:cs="Times New Roman" w:hint="default"/>
        <w:i/>
        <w:sz w:val="24"/>
        <w:szCs w:val="24"/>
      </w:rPr>
    </w:lvl>
    <w:lvl w:ilvl="6">
      <w:start w:val="1"/>
      <w:numFmt w:val="lowerLetter"/>
      <w:lvlText w:val="%7)"/>
      <w:lvlJc w:val="left"/>
      <w:pPr>
        <w:ind w:left="2520" w:hanging="360"/>
      </w:pPr>
      <w:rPr>
        <w:rFonts w:ascii="Times New Roman" w:eastAsia="Times New Roman" w:hAnsi="Times New Roman" w:cs="Times New Roman" w:hint="default"/>
        <w:i/>
        <w:sz w:val="24"/>
        <w:szCs w:val="24"/>
      </w:rPr>
    </w:lvl>
    <w:lvl w:ilvl="7">
      <w:start w:val="1"/>
      <w:numFmt w:val="lowerLetter"/>
      <w:lvlText w:val="%8)"/>
      <w:lvlJc w:val="left"/>
      <w:pPr>
        <w:ind w:left="2880" w:hanging="360"/>
      </w:pPr>
      <w:rPr>
        <w:rFonts w:ascii="Times New Roman" w:eastAsia="Times New Roman" w:hAnsi="Times New Roman" w:cs="Times New Roman" w:hint="default"/>
        <w:i/>
        <w:sz w:val="24"/>
        <w:szCs w:val="24"/>
      </w:rPr>
    </w:lvl>
    <w:lvl w:ilvl="8">
      <w:start w:val="1"/>
      <w:numFmt w:val="lowerLetter"/>
      <w:lvlText w:val="%9)"/>
      <w:lvlJc w:val="left"/>
      <w:pPr>
        <w:ind w:left="3240" w:hanging="360"/>
      </w:pPr>
      <w:rPr>
        <w:rFonts w:ascii="Times New Roman" w:eastAsia="Times New Roman" w:hAnsi="Times New Roman" w:cs="Times New Roman" w:hint="default"/>
        <w:i/>
        <w:sz w:val="24"/>
        <w:szCs w:val="24"/>
      </w:rPr>
    </w:lvl>
  </w:abstractNum>
  <w:abstractNum w:abstractNumId="9" w15:restartNumberingAfterBreak="0">
    <w:nsid w:val="4A9279D7"/>
    <w:multiLevelType w:val="multilevel"/>
    <w:tmpl w:val="1C369FB0"/>
    <w:lvl w:ilvl="0">
      <w:start w:val="9"/>
      <w:numFmt w:val="upperRoman"/>
      <w:lvlText w:val="%1."/>
      <w:lvlJc w:val="left"/>
      <w:pPr>
        <w:ind w:left="360" w:hanging="360"/>
      </w:pPr>
      <w:rPr>
        <w:rFonts w:ascii="Times New Roman" w:eastAsia="Times New Roman" w:hAnsi="Times New Roman" w:cs="Times New Roman" w:hint="default"/>
        <w:b/>
        <w:sz w:val="24"/>
        <w:szCs w:val="24"/>
      </w:rPr>
    </w:lvl>
    <w:lvl w:ilvl="1">
      <w:start w:val="1"/>
      <w:numFmt w:val="upperRoman"/>
      <w:lvlText w:val="%2."/>
      <w:lvlJc w:val="left"/>
      <w:pPr>
        <w:ind w:left="720" w:hanging="360"/>
      </w:pPr>
      <w:rPr>
        <w:rFonts w:ascii="Times New Roman" w:eastAsia="Times New Roman" w:hAnsi="Times New Roman" w:cs="Times New Roman" w:hint="default"/>
        <w:b/>
        <w:sz w:val="24"/>
        <w:szCs w:val="24"/>
      </w:rPr>
    </w:lvl>
    <w:lvl w:ilvl="2">
      <w:start w:val="1"/>
      <w:numFmt w:val="upperRoman"/>
      <w:lvlText w:val="%3."/>
      <w:lvlJc w:val="left"/>
      <w:pPr>
        <w:ind w:left="1080" w:hanging="360"/>
      </w:pPr>
      <w:rPr>
        <w:rFonts w:ascii="Times New Roman" w:eastAsia="Times New Roman" w:hAnsi="Times New Roman" w:cs="Times New Roman" w:hint="default"/>
        <w:b/>
        <w:sz w:val="24"/>
        <w:szCs w:val="24"/>
      </w:rPr>
    </w:lvl>
    <w:lvl w:ilvl="3">
      <w:start w:val="1"/>
      <w:numFmt w:val="upperRoman"/>
      <w:lvlText w:val="%4."/>
      <w:lvlJc w:val="left"/>
      <w:pPr>
        <w:ind w:left="1440" w:hanging="360"/>
      </w:pPr>
      <w:rPr>
        <w:rFonts w:ascii="Times New Roman" w:eastAsia="Times New Roman" w:hAnsi="Times New Roman" w:cs="Times New Roman" w:hint="default"/>
        <w:b/>
        <w:sz w:val="24"/>
        <w:szCs w:val="24"/>
      </w:rPr>
    </w:lvl>
    <w:lvl w:ilvl="4">
      <w:start w:val="1"/>
      <w:numFmt w:val="upperRoman"/>
      <w:lvlText w:val="%5."/>
      <w:lvlJc w:val="left"/>
      <w:pPr>
        <w:ind w:left="1800" w:hanging="360"/>
      </w:pPr>
      <w:rPr>
        <w:rFonts w:ascii="Times New Roman" w:eastAsia="Times New Roman" w:hAnsi="Times New Roman" w:cs="Times New Roman" w:hint="default"/>
        <w:b/>
        <w:sz w:val="24"/>
        <w:szCs w:val="24"/>
      </w:rPr>
    </w:lvl>
    <w:lvl w:ilvl="5">
      <w:start w:val="1"/>
      <w:numFmt w:val="upperRoman"/>
      <w:lvlText w:val="%6."/>
      <w:lvlJc w:val="left"/>
      <w:pPr>
        <w:ind w:left="2160" w:hanging="360"/>
      </w:pPr>
      <w:rPr>
        <w:rFonts w:ascii="Times New Roman" w:eastAsia="Times New Roman" w:hAnsi="Times New Roman" w:cs="Times New Roman" w:hint="default"/>
        <w:b/>
        <w:sz w:val="24"/>
        <w:szCs w:val="24"/>
      </w:rPr>
    </w:lvl>
    <w:lvl w:ilvl="6">
      <w:start w:val="1"/>
      <w:numFmt w:val="upperRoman"/>
      <w:lvlText w:val="%7."/>
      <w:lvlJc w:val="left"/>
      <w:pPr>
        <w:ind w:left="2520" w:hanging="360"/>
      </w:pPr>
      <w:rPr>
        <w:rFonts w:ascii="Times New Roman" w:eastAsia="Times New Roman" w:hAnsi="Times New Roman" w:cs="Times New Roman" w:hint="default"/>
        <w:b/>
        <w:sz w:val="24"/>
        <w:szCs w:val="24"/>
      </w:rPr>
    </w:lvl>
    <w:lvl w:ilvl="7">
      <w:start w:val="1"/>
      <w:numFmt w:val="upperRoman"/>
      <w:lvlText w:val="%8."/>
      <w:lvlJc w:val="left"/>
      <w:pPr>
        <w:ind w:left="2880" w:hanging="360"/>
      </w:pPr>
      <w:rPr>
        <w:rFonts w:ascii="Times New Roman" w:eastAsia="Times New Roman" w:hAnsi="Times New Roman" w:cs="Times New Roman" w:hint="default"/>
        <w:b/>
        <w:sz w:val="24"/>
        <w:szCs w:val="24"/>
      </w:rPr>
    </w:lvl>
    <w:lvl w:ilvl="8">
      <w:start w:val="1"/>
      <w:numFmt w:val="upperRoman"/>
      <w:lvlText w:val="%9."/>
      <w:lvlJc w:val="left"/>
      <w:pPr>
        <w:ind w:left="3240" w:hanging="360"/>
      </w:pPr>
      <w:rPr>
        <w:rFonts w:ascii="Times New Roman" w:eastAsia="Times New Roman" w:hAnsi="Times New Roman" w:cs="Times New Roman" w:hint="default"/>
        <w:b/>
        <w:sz w:val="24"/>
        <w:szCs w:val="24"/>
      </w:rPr>
    </w:lvl>
  </w:abstractNum>
  <w:abstractNum w:abstractNumId="10" w15:restartNumberingAfterBreak="0">
    <w:nsid w:val="4F041E47"/>
    <w:multiLevelType w:val="multilevel"/>
    <w:tmpl w:val="7764D16A"/>
    <w:lvl w:ilvl="0">
      <w:start w:val="3"/>
      <w:numFmt w:val="upperRoman"/>
      <w:lvlText w:val="%1."/>
      <w:lvlJc w:val="left"/>
      <w:pPr>
        <w:ind w:left="360" w:hanging="360"/>
      </w:pPr>
      <w:rPr>
        <w:rFonts w:ascii="Times New Roman" w:eastAsia="Times New Roman" w:hAnsi="Times New Roman" w:cs="Times New Roman" w:hint="default"/>
        <w:b/>
        <w:sz w:val="24"/>
        <w:szCs w:val="24"/>
      </w:rPr>
    </w:lvl>
    <w:lvl w:ilvl="1">
      <w:start w:val="1"/>
      <w:numFmt w:val="upperRoman"/>
      <w:lvlText w:val="%2."/>
      <w:lvlJc w:val="left"/>
      <w:pPr>
        <w:ind w:left="720" w:hanging="360"/>
      </w:pPr>
      <w:rPr>
        <w:rFonts w:ascii="Times New Roman" w:eastAsia="Times New Roman" w:hAnsi="Times New Roman" w:cs="Times New Roman" w:hint="default"/>
        <w:b/>
        <w:sz w:val="24"/>
        <w:szCs w:val="24"/>
      </w:rPr>
    </w:lvl>
    <w:lvl w:ilvl="2">
      <w:start w:val="1"/>
      <w:numFmt w:val="upperRoman"/>
      <w:lvlText w:val="%3."/>
      <w:lvlJc w:val="left"/>
      <w:pPr>
        <w:ind w:left="1080" w:hanging="360"/>
      </w:pPr>
      <w:rPr>
        <w:rFonts w:ascii="Times New Roman" w:eastAsia="Times New Roman" w:hAnsi="Times New Roman" w:cs="Times New Roman" w:hint="default"/>
        <w:b/>
        <w:sz w:val="24"/>
        <w:szCs w:val="24"/>
      </w:rPr>
    </w:lvl>
    <w:lvl w:ilvl="3">
      <w:start w:val="1"/>
      <w:numFmt w:val="upperRoman"/>
      <w:lvlText w:val="%4."/>
      <w:lvlJc w:val="left"/>
      <w:pPr>
        <w:ind w:left="1440" w:hanging="360"/>
      </w:pPr>
      <w:rPr>
        <w:rFonts w:ascii="Times New Roman" w:eastAsia="Times New Roman" w:hAnsi="Times New Roman" w:cs="Times New Roman" w:hint="default"/>
        <w:b/>
        <w:sz w:val="24"/>
        <w:szCs w:val="24"/>
      </w:rPr>
    </w:lvl>
    <w:lvl w:ilvl="4">
      <w:start w:val="1"/>
      <w:numFmt w:val="upperRoman"/>
      <w:lvlText w:val="%5."/>
      <w:lvlJc w:val="left"/>
      <w:pPr>
        <w:ind w:left="1800" w:hanging="360"/>
      </w:pPr>
      <w:rPr>
        <w:rFonts w:ascii="Times New Roman" w:eastAsia="Times New Roman" w:hAnsi="Times New Roman" w:cs="Times New Roman" w:hint="default"/>
        <w:b/>
        <w:sz w:val="24"/>
        <w:szCs w:val="24"/>
      </w:rPr>
    </w:lvl>
    <w:lvl w:ilvl="5">
      <w:start w:val="1"/>
      <w:numFmt w:val="upperRoman"/>
      <w:lvlText w:val="%6."/>
      <w:lvlJc w:val="left"/>
      <w:pPr>
        <w:ind w:left="2160" w:hanging="360"/>
      </w:pPr>
      <w:rPr>
        <w:rFonts w:ascii="Times New Roman" w:eastAsia="Times New Roman" w:hAnsi="Times New Roman" w:cs="Times New Roman" w:hint="default"/>
        <w:b/>
        <w:sz w:val="24"/>
        <w:szCs w:val="24"/>
      </w:rPr>
    </w:lvl>
    <w:lvl w:ilvl="6">
      <w:start w:val="1"/>
      <w:numFmt w:val="upperRoman"/>
      <w:lvlText w:val="%7."/>
      <w:lvlJc w:val="left"/>
      <w:pPr>
        <w:ind w:left="2520" w:hanging="360"/>
      </w:pPr>
      <w:rPr>
        <w:rFonts w:ascii="Times New Roman" w:eastAsia="Times New Roman" w:hAnsi="Times New Roman" w:cs="Times New Roman" w:hint="default"/>
        <w:b/>
        <w:sz w:val="24"/>
        <w:szCs w:val="24"/>
      </w:rPr>
    </w:lvl>
    <w:lvl w:ilvl="7">
      <w:start w:val="1"/>
      <w:numFmt w:val="upperRoman"/>
      <w:lvlText w:val="%8."/>
      <w:lvlJc w:val="left"/>
      <w:pPr>
        <w:ind w:left="2880" w:hanging="360"/>
      </w:pPr>
      <w:rPr>
        <w:rFonts w:ascii="Times New Roman" w:eastAsia="Times New Roman" w:hAnsi="Times New Roman" w:cs="Times New Roman" w:hint="default"/>
        <w:b/>
        <w:sz w:val="24"/>
        <w:szCs w:val="24"/>
      </w:rPr>
    </w:lvl>
    <w:lvl w:ilvl="8">
      <w:start w:val="1"/>
      <w:numFmt w:val="upperRoman"/>
      <w:lvlText w:val="%9."/>
      <w:lvlJc w:val="left"/>
      <w:pPr>
        <w:ind w:left="3240" w:hanging="360"/>
      </w:pPr>
      <w:rPr>
        <w:rFonts w:ascii="Times New Roman" w:eastAsia="Times New Roman" w:hAnsi="Times New Roman" w:cs="Times New Roman" w:hint="default"/>
        <w:b/>
        <w:sz w:val="24"/>
        <w:szCs w:val="24"/>
      </w:rPr>
    </w:lvl>
  </w:abstractNum>
  <w:abstractNum w:abstractNumId="11" w15:restartNumberingAfterBreak="0">
    <w:nsid w:val="50255D53"/>
    <w:multiLevelType w:val="multilevel"/>
    <w:tmpl w:val="185252CE"/>
    <w:lvl w:ilvl="0">
      <w:start w:val="4"/>
      <w:numFmt w:val="lowerLetter"/>
      <w:lvlText w:val="%1)"/>
      <w:lvlJc w:val="left"/>
      <w:pPr>
        <w:ind w:left="360" w:hanging="360"/>
      </w:pPr>
      <w:rPr>
        <w:rFonts w:ascii="Times New Roman" w:eastAsia="Times New Roman" w:hAnsi="Times New Roman" w:cs="Times New Roman" w:hint="default"/>
        <w:i/>
        <w:sz w:val="24"/>
        <w:szCs w:val="24"/>
      </w:rPr>
    </w:lvl>
    <w:lvl w:ilvl="1">
      <w:start w:val="1"/>
      <w:numFmt w:val="lowerLetter"/>
      <w:lvlText w:val="%2)"/>
      <w:lvlJc w:val="left"/>
      <w:pPr>
        <w:ind w:left="720" w:hanging="360"/>
      </w:pPr>
      <w:rPr>
        <w:rFonts w:ascii="Times New Roman" w:eastAsia="Times New Roman" w:hAnsi="Times New Roman" w:cs="Times New Roman" w:hint="default"/>
        <w:i/>
        <w:sz w:val="24"/>
        <w:szCs w:val="24"/>
      </w:rPr>
    </w:lvl>
    <w:lvl w:ilvl="2">
      <w:start w:val="1"/>
      <w:numFmt w:val="lowerLetter"/>
      <w:lvlText w:val="%3)"/>
      <w:lvlJc w:val="left"/>
      <w:pPr>
        <w:ind w:left="1080" w:hanging="360"/>
      </w:pPr>
      <w:rPr>
        <w:rFonts w:ascii="Times New Roman" w:eastAsia="Times New Roman" w:hAnsi="Times New Roman" w:cs="Times New Roman" w:hint="default"/>
        <w:i/>
        <w:sz w:val="24"/>
        <w:szCs w:val="24"/>
      </w:rPr>
    </w:lvl>
    <w:lvl w:ilvl="3">
      <w:start w:val="1"/>
      <w:numFmt w:val="lowerLetter"/>
      <w:lvlText w:val="%4)"/>
      <w:lvlJc w:val="left"/>
      <w:pPr>
        <w:ind w:left="1440" w:hanging="360"/>
      </w:pPr>
      <w:rPr>
        <w:rFonts w:ascii="Times New Roman" w:eastAsia="Times New Roman" w:hAnsi="Times New Roman" w:cs="Times New Roman" w:hint="default"/>
        <w:i/>
        <w:sz w:val="24"/>
        <w:szCs w:val="24"/>
      </w:rPr>
    </w:lvl>
    <w:lvl w:ilvl="4">
      <w:start w:val="1"/>
      <w:numFmt w:val="lowerLetter"/>
      <w:lvlText w:val="%5)"/>
      <w:lvlJc w:val="left"/>
      <w:pPr>
        <w:ind w:left="1800" w:hanging="360"/>
      </w:pPr>
      <w:rPr>
        <w:rFonts w:ascii="Times New Roman" w:eastAsia="Times New Roman" w:hAnsi="Times New Roman" w:cs="Times New Roman" w:hint="default"/>
        <w:i/>
        <w:sz w:val="24"/>
        <w:szCs w:val="24"/>
      </w:rPr>
    </w:lvl>
    <w:lvl w:ilvl="5">
      <w:start w:val="1"/>
      <w:numFmt w:val="lowerLetter"/>
      <w:lvlText w:val="%6)"/>
      <w:lvlJc w:val="left"/>
      <w:pPr>
        <w:ind w:left="2160" w:hanging="360"/>
      </w:pPr>
      <w:rPr>
        <w:rFonts w:ascii="Times New Roman" w:eastAsia="Times New Roman" w:hAnsi="Times New Roman" w:cs="Times New Roman" w:hint="default"/>
        <w:i/>
        <w:sz w:val="24"/>
        <w:szCs w:val="24"/>
      </w:rPr>
    </w:lvl>
    <w:lvl w:ilvl="6">
      <w:start w:val="1"/>
      <w:numFmt w:val="lowerLetter"/>
      <w:lvlText w:val="%7)"/>
      <w:lvlJc w:val="left"/>
      <w:pPr>
        <w:ind w:left="2520" w:hanging="360"/>
      </w:pPr>
      <w:rPr>
        <w:rFonts w:ascii="Times New Roman" w:eastAsia="Times New Roman" w:hAnsi="Times New Roman" w:cs="Times New Roman" w:hint="default"/>
        <w:i/>
        <w:sz w:val="24"/>
        <w:szCs w:val="24"/>
      </w:rPr>
    </w:lvl>
    <w:lvl w:ilvl="7">
      <w:start w:val="1"/>
      <w:numFmt w:val="lowerLetter"/>
      <w:lvlText w:val="%8)"/>
      <w:lvlJc w:val="left"/>
      <w:pPr>
        <w:ind w:left="2880" w:hanging="360"/>
      </w:pPr>
      <w:rPr>
        <w:rFonts w:ascii="Times New Roman" w:eastAsia="Times New Roman" w:hAnsi="Times New Roman" w:cs="Times New Roman" w:hint="default"/>
        <w:i/>
        <w:sz w:val="24"/>
        <w:szCs w:val="24"/>
      </w:rPr>
    </w:lvl>
    <w:lvl w:ilvl="8">
      <w:start w:val="1"/>
      <w:numFmt w:val="lowerLetter"/>
      <w:lvlText w:val="%9)"/>
      <w:lvlJc w:val="left"/>
      <w:pPr>
        <w:ind w:left="3240" w:hanging="360"/>
      </w:pPr>
      <w:rPr>
        <w:rFonts w:ascii="Times New Roman" w:eastAsia="Times New Roman" w:hAnsi="Times New Roman" w:cs="Times New Roman" w:hint="default"/>
        <w:i/>
        <w:sz w:val="24"/>
        <w:szCs w:val="24"/>
      </w:rPr>
    </w:lvl>
  </w:abstractNum>
  <w:abstractNum w:abstractNumId="12" w15:restartNumberingAfterBreak="0">
    <w:nsid w:val="63AB6808"/>
    <w:multiLevelType w:val="multilevel"/>
    <w:tmpl w:val="9604A9CE"/>
    <w:lvl w:ilvl="0">
      <w:start w:val="2"/>
      <w:numFmt w:val="upperRoman"/>
      <w:lvlText w:val="%1."/>
      <w:lvlJc w:val="left"/>
      <w:pPr>
        <w:ind w:left="360" w:hanging="360"/>
      </w:pPr>
      <w:rPr>
        <w:rFonts w:ascii="Times New Roman" w:eastAsia="Times New Roman" w:hAnsi="Times New Roman" w:cs="Times New Roman" w:hint="default"/>
        <w:b/>
        <w:sz w:val="24"/>
        <w:szCs w:val="24"/>
      </w:rPr>
    </w:lvl>
    <w:lvl w:ilvl="1">
      <w:start w:val="1"/>
      <w:numFmt w:val="upperRoman"/>
      <w:lvlText w:val="%2."/>
      <w:lvlJc w:val="left"/>
      <w:pPr>
        <w:ind w:left="720" w:hanging="360"/>
      </w:pPr>
      <w:rPr>
        <w:rFonts w:ascii="Times New Roman" w:eastAsia="Times New Roman" w:hAnsi="Times New Roman" w:cs="Times New Roman" w:hint="default"/>
        <w:b/>
        <w:sz w:val="24"/>
        <w:szCs w:val="24"/>
      </w:rPr>
    </w:lvl>
    <w:lvl w:ilvl="2">
      <w:start w:val="1"/>
      <w:numFmt w:val="upperRoman"/>
      <w:lvlText w:val="%3."/>
      <w:lvlJc w:val="left"/>
      <w:pPr>
        <w:ind w:left="1080" w:hanging="360"/>
      </w:pPr>
      <w:rPr>
        <w:rFonts w:ascii="Times New Roman" w:eastAsia="Times New Roman" w:hAnsi="Times New Roman" w:cs="Times New Roman" w:hint="default"/>
        <w:b/>
        <w:sz w:val="24"/>
        <w:szCs w:val="24"/>
      </w:rPr>
    </w:lvl>
    <w:lvl w:ilvl="3">
      <w:start w:val="1"/>
      <w:numFmt w:val="upperRoman"/>
      <w:lvlText w:val="%4."/>
      <w:lvlJc w:val="left"/>
      <w:pPr>
        <w:ind w:left="1440" w:hanging="360"/>
      </w:pPr>
      <w:rPr>
        <w:rFonts w:ascii="Times New Roman" w:eastAsia="Times New Roman" w:hAnsi="Times New Roman" w:cs="Times New Roman" w:hint="default"/>
        <w:b/>
        <w:sz w:val="24"/>
        <w:szCs w:val="24"/>
      </w:rPr>
    </w:lvl>
    <w:lvl w:ilvl="4">
      <w:start w:val="1"/>
      <w:numFmt w:val="upperRoman"/>
      <w:lvlText w:val="%5."/>
      <w:lvlJc w:val="left"/>
      <w:pPr>
        <w:ind w:left="1800" w:hanging="360"/>
      </w:pPr>
      <w:rPr>
        <w:rFonts w:ascii="Times New Roman" w:eastAsia="Times New Roman" w:hAnsi="Times New Roman" w:cs="Times New Roman" w:hint="default"/>
        <w:b/>
        <w:sz w:val="24"/>
        <w:szCs w:val="24"/>
      </w:rPr>
    </w:lvl>
    <w:lvl w:ilvl="5">
      <w:start w:val="1"/>
      <w:numFmt w:val="upperRoman"/>
      <w:lvlText w:val="%6."/>
      <w:lvlJc w:val="left"/>
      <w:pPr>
        <w:ind w:left="2160" w:hanging="360"/>
      </w:pPr>
      <w:rPr>
        <w:rFonts w:ascii="Times New Roman" w:eastAsia="Times New Roman" w:hAnsi="Times New Roman" w:cs="Times New Roman" w:hint="default"/>
        <w:b/>
        <w:sz w:val="24"/>
        <w:szCs w:val="24"/>
      </w:rPr>
    </w:lvl>
    <w:lvl w:ilvl="6">
      <w:start w:val="1"/>
      <w:numFmt w:val="upperRoman"/>
      <w:lvlText w:val="%7."/>
      <w:lvlJc w:val="left"/>
      <w:pPr>
        <w:ind w:left="2520" w:hanging="360"/>
      </w:pPr>
      <w:rPr>
        <w:rFonts w:ascii="Times New Roman" w:eastAsia="Times New Roman" w:hAnsi="Times New Roman" w:cs="Times New Roman" w:hint="default"/>
        <w:b/>
        <w:sz w:val="24"/>
        <w:szCs w:val="24"/>
      </w:rPr>
    </w:lvl>
    <w:lvl w:ilvl="7">
      <w:start w:val="1"/>
      <w:numFmt w:val="upperRoman"/>
      <w:lvlText w:val="%8."/>
      <w:lvlJc w:val="left"/>
      <w:pPr>
        <w:ind w:left="2880" w:hanging="360"/>
      </w:pPr>
      <w:rPr>
        <w:rFonts w:ascii="Times New Roman" w:eastAsia="Times New Roman" w:hAnsi="Times New Roman" w:cs="Times New Roman" w:hint="default"/>
        <w:b/>
        <w:sz w:val="24"/>
        <w:szCs w:val="24"/>
      </w:rPr>
    </w:lvl>
    <w:lvl w:ilvl="8">
      <w:start w:val="1"/>
      <w:numFmt w:val="upperRoman"/>
      <w:lvlText w:val="%9."/>
      <w:lvlJc w:val="left"/>
      <w:pPr>
        <w:ind w:left="3240" w:hanging="360"/>
      </w:pPr>
      <w:rPr>
        <w:rFonts w:ascii="Times New Roman" w:eastAsia="Times New Roman" w:hAnsi="Times New Roman" w:cs="Times New Roman" w:hint="default"/>
        <w:b/>
        <w:sz w:val="24"/>
        <w:szCs w:val="24"/>
      </w:rPr>
    </w:lvl>
  </w:abstractNum>
  <w:abstractNum w:abstractNumId="13" w15:restartNumberingAfterBreak="0">
    <w:nsid w:val="74DB59A5"/>
    <w:multiLevelType w:val="multilevel"/>
    <w:tmpl w:val="CE3084DA"/>
    <w:lvl w:ilvl="0">
      <w:start w:val="9"/>
      <w:numFmt w:val="decimal"/>
      <w:lvlText w:val="%1."/>
      <w:lvlJc w:val="left"/>
      <w:pPr>
        <w:ind w:left="360" w:hanging="360"/>
      </w:pPr>
      <w:rPr>
        <w:rFonts w:ascii="Times New Roman 2" w:eastAsia="Times New Roman 2" w:hAnsi="Times New Roman 2" w:cs="Times New Roman 2" w:hint="default"/>
        <w:sz w:val="24"/>
        <w:szCs w:val="24"/>
      </w:rPr>
    </w:lvl>
    <w:lvl w:ilvl="1">
      <w:start w:val="1"/>
      <w:numFmt w:val="decimal"/>
      <w:lvlText w:val="%2."/>
      <w:lvlJc w:val="left"/>
      <w:pPr>
        <w:ind w:left="720" w:hanging="360"/>
      </w:pPr>
      <w:rPr>
        <w:rFonts w:ascii="Times New Roman 2" w:eastAsia="Times New Roman 2" w:hAnsi="Times New Roman 2" w:cs="Times New Roman 2" w:hint="default"/>
        <w:sz w:val="24"/>
        <w:szCs w:val="24"/>
      </w:rPr>
    </w:lvl>
    <w:lvl w:ilvl="2">
      <w:start w:val="1"/>
      <w:numFmt w:val="decimal"/>
      <w:lvlText w:val="%3."/>
      <w:lvlJc w:val="left"/>
      <w:pPr>
        <w:ind w:left="1080" w:hanging="360"/>
      </w:pPr>
      <w:rPr>
        <w:rFonts w:ascii="Times New Roman 2" w:eastAsia="Times New Roman 2" w:hAnsi="Times New Roman 2" w:cs="Times New Roman 2" w:hint="default"/>
        <w:sz w:val="24"/>
        <w:szCs w:val="24"/>
      </w:rPr>
    </w:lvl>
    <w:lvl w:ilvl="3">
      <w:start w:val="1"/>
      <w:numFmt w:val="decimal"/>
      <w:lvlText w:val="%4."/>
      <w:lvlJc w:val="left"/>
      <w:pPr>
        <w:ind w:left="1440" w:hanging="360"/>
      </w:pPr>
      <w:rPr>
        <w:rFonts w:ascii="Times New Roman 2" w:eastAsia="Times New Roman 2" w:hAnsi="Times New Roman 2" w:cs="Times New Roman 2" w:hint="default"/>
        <w:sz w:val="24"/>
        <w:szCs w:val="24"/>
      </w:rPr>
    </w:lvl>
    <w:lvl w:ilvl="4">
      <w:start w:val="1"/>
      <w:numFmt w:val="decimal"/>
      <w:lvlText w:val="%5."/>
      <w:lvlJc w:val="left"/>
      <w:pPr>
        <w:ind w:left="1800" w:hanging="360"/>
      </w:pPr>
      <w:rPr>
        <w:rFonts w:ascii="Times New Roman 2" w:eastAsia="Times New Roman 2" w:hAnsi="Times New Roman 2" w:cs="Times New Roman 2" w:hint="default"/>
        <w:sz w:val="24"/>
        <w:szCs w:val="24"/>
      </w:rPr>
    </w:lvl>
    <w:lvl w:ilvl="5">
      <w:start w:val="1"/>
      <w:numFmt w:val="decimal"/>
      <w:lvlText w:val="%6."/>
      <w:lvlJc w:val="left"/>
      <w:pPr>
        <w:ind w:left="2160" w:hanging="360"/>
      </w:pPr>
      <w:rPr>
        <w:rFonts w:ascii="Times New Roman 2" w:eastAsia="Times New Roman 2" w:hAnsi="Times New Roman 2" w:cs="Times New Roman 2" w:hint="default"/>
        <w:sz w:val="24"/>
        <w:szCs w:val="24"/>
      </w:rPr>
    </w:lvl>
    <w:lvl w:ilvl="6">
      <w:start w:val="1"/>
      <w:numFmt w:val="decimal"/>
      <w:lvlText w:val="%7."/>
      <w:lvlJc w:val="left"/>
      <w:pPr>
        <w:ind w:left="2520" w:hanging="360"/>
      </w:pPr>
      <w:rPr>
        <w:rFonts w:ascii="Times New Roman 2" w:eastAsia="Times New Roman 2" w:hAnsi="Times New Roman 2" w:cs="Times New Roman 2" w:hint="default"/>
        <w:sz w:val="24"/>
        <w:szCs w:val="24"/>
      </w:rPr>
    </w:lvl>
    <w:lvl w:ilvl="7">
      <w:start w:val="1"/>
      <w:numFmt w:val="decimal"/>
      <w:lvlText w:val="%8."/>
      <w:lvlJc w:val="left"/>
      <w:pPr>
        <w:ind w:left="2880" w:hanging="360"/>
      </w:pPr>
      <w:rPr>
        <w:rFonts w:ascii="Times New Roman 2" w:eastAsia="Times New Roman 2" w:hAnsi="Times New Roman 2" w:cs="Times New Roman 2" w:hint="default"/>
        <w:sz w:val="24"/>
        <w:szCs w:val="24"/>
      </w:rPr>
    </w:lvl>
    <w:lvl w:ilvl="8">
      <w:start w:val="1"/>
      <w:numFmt w:val="decimal"/>
      <w:lvlText w:val="%9."/>
      <w:lvlJc w:val="left"/>
      <w:pPr>
        <w:ind w:left="3240" w:hanging="360"/>
      </w:pPr>
      <w:rPr>
        <w:rFonts w:ascii="Times New Roman 2" w:eastAsia="Times New Roman 2" w:hAnsi="Times New Roman 2" w:cs="Times New Roman 2" w:hint="default"/>
        <w:sz w:val="24"/>
        <w:szCs w:val="24"/>
      </w:rPr>
    </w:lvl>
  </w:abstractNum>
  <w:num w:numId="1" w16cid:durableId="739060704">
    <w:abstractNumId w:val="4"/>
    <w:lvlOverride w:ilvl="0">
      <w:startOverride w:val="18"/>
    </w:lvlOverride>
  </w:num>
  <w:num w:numId="2" w16cid:durableId="668946980">
    <w:abstractNumId w:val="6"/>
    <w:lvlOverride w:ilvl="0">
      <w:startOverride w:val="49"/>
    </w:lvlOverride>
  </w:num>
  <w:num w:numId="3" w16cid:durableId="678970443">
    <w:abstractNumId w:val="12"/>
    <w:lvlOverride w:ilvl="0">
      <w:startOverride w:val="2"/>
    </w:lvlOverride>
  </w:num>
  <w:num w:numId="4" w16cid:durableId="443548189">
    <w:abstractNumId w:val="10"/>
    <w:lvlOverride w:ilvl="0">
      <w:startOverride w:val="3"/>
    </w:lvlOverride>
  </w:num>
  <w:num w:numId="5" w16cid:durableId="260989436">
    <w:abstractNumId w:val="0"/>
    <w:lvlOverride w:ilvl="0">
      <w:startOverride w:val="4"/>
    </w:lvlOverride>
  </w:num>
  <w:num w:numId="6" w16cid:durableId="899289278">
    <w:abstractNumId w:val="8"/>
    <w:lvlOverride w:ilvl="0">
      <w:startOverride w:val="1"/>
    </w:lvlOverride>
  </w:num>
  <w:num w:numId="7" w16cid:durableId="368797607">
    <w:abstractNumId w:val="3"/>
    <w:lvlOverride w:ilvl="0">
      <w:startOverride w:val="4"/>
    </w:lvlOverride>
  </w:num>
  <w:num w:numId="8" w16cid:durableId="515921020">
    <w:abstractNumId w:val="2"/>
    <w:lvlOverride w:ilvl="0">
      <w:startOverride w:val="1"/>
    </w:lvlOverride>
  </w:num>
  <w:num w:numId="9" w16cid:durableId="1749617828">
    <w:abstractNumId w:val="5"/>
    <w:lvlOverride w:ilvl="0">
      <w:startOverride w:val="3"/>
    </w:lvlOverride>
  </w:num>
  <w:num w:numId="10" w16cid:durableId="1774326365">
    <w:abstractNumId w:val="13"/>
    <w:lvlOverride w:ilvl="0">
      <w:startOverride w:val="9"/>
    </w:lvlOverride>
  </w:num>
  <w:num w:numId="11" w16cid:durableId="534275205">
    <w:abstractNumId w:val="9"/>
    <w:lvlOverride w:ilvl="0">
      <w:startOverride w:val="9"/>
    </w:lvlOverride>
  </w:num>
  <w:num w:numId="12" w16cid:durableId="820077291">
    <w:abstractNumId w:val="7"/>
    <w:lvlOverride w:ilvl="0">
      <w:startOverride w:val="24"/>
    </w:lvlOverride>
  </w:num>
  <w:num w:numId="13" w16cid:durableId="155271487">
    <w:abstractNumId w:val="11"/>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embedSystemFonts/>
  <w:hideSpellingErrors/>
  <w:hideGrammaticalErrors/>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765"/>
    <w:rsid w:val="00384251"/>
    <w:rsid w:val="005D5F72"/>
    <w:rsid w:val="007C488C"/>
    <w:rsid w:val="00B524EE"/>
    <w:rsid w:val="00EA4793"/>
    <w:rsid w:val="00EF7765"/>
    <w:rsid w:val="00F86CA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13AA8"/>
  <w15:docId w15:val="{E10012F0-A3CE-490F-A39D-F482DECD2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noProof/>
        <w:sz w:val="22"/>
        <w:szCs w:val="22"/>
        <w:lang w:val="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widowControl w:val="0"/>
    </w:pPr>
  </w:style>
  <w:style w:type="paragraph" w:styleId="Cmsor1">
    <w:name w:val="heading 1"/>
    <w:basedOn w:val="Norml"/>
    <w:next w:val="Norml"/>
    <w:uiPriority w:val="9"/>
    <w:qFormat/>
    <w:pPr>
      <w:keepNext/>
      <w:spacing w:before="240" w:after="60"/>
      <w:outlineLvl w:val="0"/>
    </w:pPr>
    <w:rPr>
      <w:b/>
      <w:sz w:val="36"/>
      <w:szCs w:val="36"/>
    </w:rPr>
  </w:style>
  <w:style w:type="paragraph" w:styleId="Cmsor2">
    <w:name w:val="heading 2"/>
    <w:basedOn w:val="Norml"/>
    <w:next w:val="Norml"/>
    <w:uiPriority w:val="9"/>
    <w:semiHidden/>
    <w:unhideWhenUsed/>
    <w:qFormat/>
    <w:pPr>
      <w:keepNext/>
      <w:spacing w:before="240" w:after="60"/>
      <w:outlineLvl w:val="1"/>
    </w:pPr>
    <w:rPr>
      <w:b/>
      <w:sz w:val="32"/>
      <w:szCs w:val="32"/>
    </w:rPr>
  </w:style>
  <w:style w:type="paragraph" w:styleId="Cmsor3">
    <w:name w:val="heading 3"/>
    <w:basedOn w:val="Norml"/>
    <w:next w:val="Norml"/>
    <w:uiPriority w:val="9"/>
    <w:semiHidden/>
    <w:unhideWhenUsed/>
    <w:qFormat/>
    <w:pPr>
      <w:keepNext/>
      <w:spacing w:before="240" w:after="60"/>
      <w:outlineLvl w:val="2"/>
    </w:pPr>
    <w:rPr>
      <w:b/>
      <w:sz w:val="28"/>
      <w:szCs w:val="28"/>
    </w:rPr>
  </w:style>
  <w:style w:type="paragraph" w:styleId="Cmsor4">
    <w:name w:val="heading 4"/>
    <w:basedOn w:val="Norml"/>
    <w:next w:val="Norml"/>
    <w:uiPriority w:val="9"/>
    <w:semiHidden/>
    <w:unhideWhenUsed/>
    <w:qFormat/>
    <w:pPr>
      <w:keepNext/>
      <w:spacing w:before="240" w:after="60"/>
      <w:outlineLvl w:val="3"/>
    </w:pPr>
    <w:rPr>
      <w:b/>
      <w:sz w:val="26"/>
      <w:szCs w:val="26"/>
    </w:rPr>
  </w:style>
  <w:style w:type="paragraph" w:styleId="Cmsor5">
    <w:name w:val="heading 5"/>
    <w:basedOn w:val="Norml"/>
    <w:next w:val="Norml"/>
    <w:uiPriority w:val="9"/>
    <w:semiHidden/>
    <w:unhideWhenUsed/>
    <w:qFormat/>
    <w:pPr>
      <w:keepNext/>
      <w:spacing w:before="240" w:after="60"/>
      <w:outlineLvl w:val="4"/>
    </w:pPr>
    <w:rPr>
      <w:b/>
      <w:sz w:val="24"/>
      <w:szCs w:val="24"/>
    </w:rPr>
  </w:style>
  <w:style w:type="paragraph" w:styleId="Cmsor6">
    <w:name w:val="heading 6"/>
    <w:basedOn w:val="Norml"/>
    <w:next w:val="Norml"/>
    <w:uiPriority w:val="9"/>
    <w:semiHidden/>
    <w:unhideWhenUsed/>
    <w:qFormat/>
    <w:pPr>
      <w:keepNext/>
      <w:spacing w:before="240" w:after="60"/>
      <w:outlineLvl w:val="5"/>
    </w:pPr>
    <w:rPr>
      <w:b/>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A4793"/>
    <w:pPr>
      <w:tabs>
        <w:tab w:val="center" w:pos="4536"/>
        <w:tab w:val="right" w:pos="9072"/>
      </w:tabs>
    </w:pPr>
  </w:style>
  <w:style w:type="character" w:customStyle="1" w:styleId="lfejChar">
    <w:name w:val="Élőfej Char"/>
    <w:basedOn w:val="Bekezdsalapbettpusa"/>
    <w:link w:val="lfej"/>
    <w:uiPriority w:val="99"/>
    <w:rsid w:val="00EA4793"/>
  </w:style>
  <w:style w:type="paragraph" w:styleId="llb">
    <w:name w:val="footer"/>
    <w:basedOn w:val="Norml"/>
    <w:link w:val="llbChar"/>
    <w:uiPriority w:val="99"/>
    <w:unhideWhenUsed/>
    <w:rsid w:val="00EA4793"/>
    <w:pPr>
      <w:tabs>
        <w:tab w:val="center" w:pos="4536"/>
        <w:tab w:val="right" w:pos="9072"/>
      </w:tabs>
    </w:pPr>
  </w:style>
  <w:style w:type="character" w:customStyle="1" w:styleId="llbChar">
    <w:name w:val="Élőláb Char"/>
    <w:basedOn w:val="Bekezdsalapbettpusa"/>
    <w:link w:val="llb"/>
    <w:uiPriority w:val="99"/>
    <w:rsid w:val="00EA47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2380</Words>
  <Characters>16428</Characters>
  <Application>Microsoft Office Word</Application>
  <DocSecurity>0</DocSecurity>
  <Lines>136</Lines>
  <Paragraphs>37</Paragraphs>
  <ScaleCrop>false</ScaleCrop>
  <Company/>
  <LinksUpToDate>false</LinksUpToDate>
  <CharactersWithSpaces>18771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Sali-Kiss Krisztina</dc:creator>
  <cp:lastModifiedBy>Sali-Kiss Krisztina</cp:lastModifiedBy>
  <cp:revision>5</cp:revision>
  <cp:lastPrinted>2026-09-28T12:44:00Z</cp:lastPrinted>
  <dcterms:created xsi:type="dcterms:W3CDTF">2026-01-07T09:35:00Z</dcterms:created>
  <dcterms:modified xsi:type="dcterms:W3CDTF">2026-09-28T13:31:00Z</dcterms:modified>
</cp:coreProperties>
</file>