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D1C3D" w14:textId="6C17962E" w:rsidR="00BE7FCC" w:rsidRPr="000635ED" w:rsidRDefault="00BE7FCC" w:rsidP="00BE7FCC">
      <w:pPr>
        <w:spacing w:after="240" w:line="240" w:lineRule="auto"/>
        <w:rPr>
          <w:rFonts w:ascii="Titillium Web" w:hAnsi="Titillium Web"/>
          <w:b/>
          <w:bCs/>
        </w:rPr>
      </w:pPr>
      <w:r w:rsidRPr="000635ED">
        <w:rPr>
          <w:rFonts w:ascii="Titillium Web" w:hAnsi="Titillium Web"/>
          <w:b/>
          <w:bCs/>
        </w:rPr>
        <w:t>TÁJÉKOZTATÓ A</w:t>
      </w:r>
      <w:r w:rsidR="00286236" w:rsidRPr="000635ED">
        <w:rPr>
          <w:rFonts w:ascii="Titillium Web" w:hAnsi="Titillium Web"/>
          <w:b/>
          <w:bCs/>
        </w:rPr>
        <w:t>UTOMATIKUS RÉSZLETFIZETÉSI K</w:t>
      </w:r>
      <w:r w:rsidR="00CF6554" w:rsidRPr="000635ED">
        <w:rPr>
          <w:rFonts w:ascii="Titillium Web" w:hAnsi="Titillium Web"/>
          <w:b/>
          <w:bCs/>
        </w:rPr>
        <w:t>ÉRELEMRŐL</w:t>
      </w:r>
    </w:p>
    <w:p w14:paraId="6B51116C" w14:textId="77777777" w:rsidR="00BE7FCC" w:rsidRPr="000635ED" w:rsidRDefault="00BE7FCC" w:rsidP="00BE7FCC">
      <w:pPr>
        <w:pStyle w:val="NormlWeb"/>
        <w:numPr>
          <w:ilvl w:val="0"/>
          <w:numId w:val="1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0635ED">
        <w:rPr>
          <w:rStyle w:val="Kiemels2"/>
          <w:rFonts w:ascii="Titillium Web" w:eastAsiaTheme="minorHAnsi" w:hAnsi="Titillium Web" w:cs="Arial"/>
          <w:bdr w:val="none" w:sz="0" w:space="0" w:color="auto" w:frame="1"/>
          <w:lang w:eastAsia="en-US"/>
        </w:rPr>
        <w:t>Általános információk</w:t>
      </w:r>
    </w:p>
    <w:p w14:paraId="278F814F" w14:textId="77777777" w:rsidR="00581848" w:rsidRPr="000635ED" w:rsidRDefault="00581848" w:rsidP="00581848">
      <w:pPr>
        <w:pStyle w:val="NormlWeb"/>
        <w:numPr>
          <w:ilvl w:val="1"/>
          <w:numId w:val="1"/>
        </w:numPr>
        <w:shd w:val="clear" w:color="auto" w:fill="FFFFFF"/>
        <w:tabs>
          <w:tab w:val="left" w:pos="284"/>
        </w:tabs>
        <w:spacing w:before="0" w:beforeAutospacing="0" w:after="0" w:afterAutospacing="0"/>
        <w:rPr>
          <w:rFonts w:ascii="Titillium Web" w:eastAsiaTheme="minorHAnsi" w:hAnsi="Titillium Web"/>
          <w:bdr w:val="none" w:sz="0" w:space="0" w:color="auto" w:frame="1"/>
          <w:lang w:eastAsia="en-US"/>
        </w:rPr>
      </w:pPr>
      <w:r w:rsidRPr="000635ED">
        <w:rPr>
          <w:rFonts w:ascii="Titillium Web" w:eastAsiaTheme="minorHAnsi" w:hAnsi="Titillium Web"/>
          <w:bdr w:val="none" w:sz="0" w:space="0" w:color="auto" w:frame="1"/>
          <w:lang w:eastAsia="en-US"/>
        </w:rPr>
        <w:t>A</w:t>
      </w:r>
      <w:r w:rsidRPr="000635ED">
        <w:rPr>
          <w:rFonts w:ascii="Titillium Web" w:eastAsiaTheme="minorHAnsi" w:hAnsi="Titillium Web"/>
          <w:b/>
          <w:bCs/>
          <w:bdr w:val="none" w:sz="0" w:space="0" w:color="auto" w:frame="1"/>
          <w:lang w:eastAsia="en-US"/>
        </w:rPr>
        <w:t xml:space="preserve"> természetes személy </w:t>
      </w:r>
      <w:r w:rsidRPr="000635ED">
        <w:rPr>
          <w:rFonts w:ascii="Titillium Web" w:eastAsiaTheme="minorHAnsi" w:hAnsi="Titillium Web"/>
          <w:bdr w:val="none" w:sz="0" w:space="0" w:color="auto" w:frame="1"/>
          <w:lang w:eastAsia="en-US"/>
        </w:rPr>
        <w:t>– ideértve az egyéni vállalkozót és az általános forgalmi adó fizetésére kötelezett magánszemélyt is</w:t>
      </w:r>
      <w:r w:rsidRPr="000635ED">
        <w:rPr>
          <w:rFonts w:ascii="Titillium Web" w:eastAsiaTheme="minorHAnsi" w:hAnsi="Titillium Web"/>
          <w:b/>
          <w:bCs/>
          <w:bdr w:val="none" w:sz="0" w:space="0" w:color="auto" w:frame="1"/>
          <w:lang w:eastAsia="en-US"/>
        </w:rPr>
        <w:t xml:space="preserve"> </w:t>
      </w:r>
      <w:r w:rsidRPr="000635ED">
        <w:rPr>
          <w:rFonts w:ascii="Titillium Web" w:eastAsiaTheme="minorHAnsi" w:hAnsi="Titillium Web"/>
          <w:bdr w:val="none" w:sz="0" w:space="0" w:color="auto" w:frame="1"/>
          <w:lang w:eastAsia="en-US"/>
        </w:rPr>
        <w:t>– kérelmére az önkormányzati adóhatóság</w:t>
      </w:r>
    </w:p>
    <w:p w14:paraId="47607111" w14:textId="77777777" w:rsidR="00581848" w:rsidRPr="000635ED" w:rsidRDefault="00581848" w:rsidP="00581848">
      <w:pPr>
        <w:pStyle w:val="Default"/>
        <w:numPr>
          <w:ilvl w:val="0"/>
          <w:numId w:val="16"/>
        </w:numPr>
        <w:shd w:val="clear" w:color="auto" w:fill="FFFFFF"/>
        <w:ind w:left="1560"/>
        <w:rPr>
          <w:rFonts w:ascii="Titillium Web" w:hAnsi="Titillium Web"/>
          <w:bdr w:val="none" w:sz="0" w:space="0" w:color="auto" w:frame="1"/>
        </w:rPr>
      </w:pPr>
      <w:r w:rsidRPr="000635ED">
        <w:rPr>
          <w:rFonts w:ascii="Titillium Web" w:hAnsi="Titillium Web"/>
          <w:bdr w:val="none" w:sz="0" w:space="0" w:color="auto" w:frame="1"/>
        </w:rPr>
        <w:t>az általa nyilvántartott,</w:t>
      </w:r>
      <w:r w:rsidRPr="000635ED">
        <w:rPr>
          <w:rFonts w:ascii="Titillium Web" w:hAnsi="Titillium Web"/>
          <w:b/>
          <w:bCs/>
          <w:bdr w:val="none" w:sz="0" w:space="0" w:color="auto" w:frame="1"/>
        </w:rPr>
        <w:t xml:space="preserve"> </w:t>
      </w:r>
      <w:r w:rsidRPr="000635ED">
        <w:rPr>
          <w:rFonts w:ascii="Titillium Web" w:hAnsi="Titillium Web"/>
          <w:bdr w:val="none" w:sz="0" w:space="0" w:color="auto" w:frame="1"/>
        </w:rPr>
        <w:t xml:space="preserve">legfeljebb </w:t>
      </w:r>
      <w:r w:rsidRPr="000635ED">
        <w:rPr>
          <w:rFonts w:ascii="Titillium Web" w:hAnsi="Titillium Web"/>
          <w:b/>
          <w:bCs/>
          <w:bdr w:val="none" w:sz="0" w:space="0" w:color="auto" w:frame="1"/>
        </w:rPr>
        <w:t xml:space="preserve">2 millió forint </w:t>
      </w:r>
      <w:r w:rsidRPr="000635ED">
        <w:rPr>
          <w:rFonts w:ascii="Titillium Web" w:hAnsi="Titillium Web"/>
          <w:bdr w:val="none" w:sz="0" w:space="0" w:color="auto" w:frame="1"/>
        </w:rPr>
        <w:t xml:space="preserve">összegű </w:t>
      </w:r>
      <w:r w:rsidRPr="000635ED">
        <w:rPr>
          <w:rFonts w:ascii="Titillium Web" w:hAnsi="Titillium Web"/>
          <w:b/>
          <w:bCs/>
          <w:bdr w:val="none" w:sz="0" w:space="0" w:color="auto" w:frame="1"/>
        </w:rPr>
        <w:t>adótartozásra</w:t>
      </w:r>
      <w:r w:rsidRPr="000635ED">
        <w:rPr>
          <w:rFonts w:ascii="Titillium Web" w:hAnsi="Titillium Web"/>
          <w:bdr w:val="none" w:sz="0" w:space="0" w:color="auto" w:frame="1"/>
        </w:rPr>
        <w:t>,</w:t>
      </w:r>
      <w:r w:rsidRPr="000635ED">
        <w:rPr>
          <w:rFonts w:ascii="Titillium Web" w:hAnsi="Titillium Web"/>
          <w:b/>
          <w:bCs/>
          <w:bdr w:val="none" w:sz="0" w:space="0" w:color="auto" w:frame="1"/>
        </w:rPr>
        <w:t xml:space="preserve"> </w:t>
      </w:r>
    </w:p>
    <w:p w14:paraId="59DE69F2" w14:textId="70CA0B3A" w:rsidR="00581848" w:rsidRPr="000635ED" w:rsidRDefault="00581848" w:rsidP="00581848">
      <w:pPr>
        <w:pStyle w:val="Default"/>
        <w:numPr>
          <w:ilvl w:val="0"/>
          <w:numId w:val="16"/>
        </w:numPr>
        <w:shd w:val="clear" w:color="auto" w:fill="FFFFFF"/>
        <w:ind w:left="1560"/>
        <w:rPr>
          <w:rFonts w:ascii="Titillium Web" w:hAnsi="Titillium Web"/>
          <w:bdr w:val="none" w:sz="0" w:space="0" w:color="auto" w:frame="1"/>
        </w:rPr>
      </w:pPr>
      <w:r w:rsidRPr="000635ED">
        <w:rPr>
          <w:rFonts w:ascii="Titillium Web" w:hAnsi="Titillium Web"/>
          <w:bdr w:val="none" w:sz="0" w:space="0" w:color="auto" w:frame="1"/>
        </w:rPr>
        <w:t xml:space="preserve">naptári évente </w:t>
      </w:r>
      <w:r w:rsidR="0031596B">
        <w:rPr>
          <w:rFonts w:ascii="Titillium Web" w:hAnsi="Titillium Web"/>
          <w:bdr w:val="none" w:sz="0" w:space="0" w:color="auto" w:frame="1"/>
        </w:rPr>
        <w:t>egy</w:t>
      </w:r>
      <w:r w:rsidRPr="000635ED">
        <w:rPr>
          <w:rFonts w:ascii="Titillium Web" w:hAnsi="Titillium Web"/>
          <w:bdr w:val="none" w:sz="0" w:space="0" w:color="auto" w:frame="1"/>
        </w:rPr>
        <w:t xml:space="preserve"> alkalommal, </w:t>
      </w:r>
    </w:p>
    <w:p w14:paraId="449361C6" w14:textId="77777777" w:rsidR="00581848" w:rsidRPr="000635ED" w:rsidRDefault="00581848" w:rsidP="00581848">
      <w:pPr>
        <w:pStyle w:val="Default"/>
        <w:numPr>
          <w:ilvl w:val="0"/>
          <w:numId w:val="16"/>
        </w:numPr>
        <w:shd w:val="clear" w:color="auto" w:fill="FFFFFF"/>
        <w:ind w:left="1560"/>
        <w:rPr>
          <w:rFonts w:ascii="Titillium Web" w:hAnsi="Titillium Web"/>
          <w:bdr w:val="none" w:sz="0" w:space="0" w:color="auto" w:frame="1"/>
        </w:rPr>
      </w:pPr>
      <w:r w:rsidRPr="000635ED">
        <w:rPr>
          <w:rFonts w:ascii="Titillium Web" w:hAnsi="Titillium Web"/>
          <w:bdr w:val="none" w:sz="0" w:space="0" w:color="auto" w:frame="1"/>
        </w:rPr>
        <w:t xml:space="preserve">legfeljebb 12 hónapos futamidőre, </w:t>
      </w:r>
    </w:p>
    <w:p w14:paraId="651AC23E" w14:textId="77777777" w:rsidR="00581848" w:rsidRPr="000635ED" w:rsidRDefault="00581848" w:rsidP="00581848">
      <w:pPr>
        <w:pStyle w:val="Default"/>
        <w:shd w:val="clear" w:color="auto" w:fill="FFFFFF"/>
        <w:spacing w:after="120"/>
        <w:ind w:left="1134"/>
        <w:rPr>
          <w:rFonts w:ascii="Titillium Web" w:hAnsi="Titillium Web"/>
          <w:bdr w:val="none" w:sz="0" w:space="0" w:color="auto" w:frame="1"/>
        </w:rPr>
      </w:pPr>
      <w:r w:rsidRPr="000635ED">
        <w:rPr>
          <w:rFonts w:ascii="Titillium Web" w:hAnsi="Titillium Web"/>
          <w:b/>
          <w:bCs/>
          <w:bdr w:val="none" w:sz="0" w:space="0" w:color="auto" w:frame="1"/>
        </w:rPr>
        <w:t>pótlékmentes részletfizetést engedélyez</w:t>
      </w:r>
      <w:r w:rsidRPr="000635ED">
        <w:rPr>
          <w:rFonts w:ascii="Titillium Web" w:hAnsi="Titillium Web"/>
          <w:bdr w:val="none" w:sz="0" w:space="0" w:color="auto" w:frame="1"/>
        </w:rPr>
        <w:t xml:space="preserve"> az adózó jövedelmi és vagyoni viszonyainak vizsgálata nélkül.</w:t>
      </w:r>
    </w:p>
    <w:p w14:paraId="66454A3C" w14:textId="4CD30A55" w:rsidR="00581848" w:rsidRDefault="0031596B" w:rsidP="0031596B">
      <w:pPr>
        <w:pStyle w:val="Default"/>
        <w:spacing w:after="120"/>
        <w:ind w:left="1134"/>
        <w:rPr>
          <w:rFonts w:ascii="Titillium Web" w:hAnsi="Titillium Web"/>
        </w:rPr>
      </w:pPr>
      <w:r>
        <w:rPr>
          <w:rFonts w:ascii="Titillium Web" w:hAnsi="Titillium Web"/>
          <w:b/>
          <w:bCs/>
          <w:bdr w:val="none" w:sz="0" w:space="0" w:color="auto" w:frame="1"/>
        </w:rPr>
        <w:t>T</w:t>
      </w:r>
      <w:r w:rsidR="00581848" w:rsidRPr="000635ED">
        <w:rPr>
          <w:rFonts w:ascii="Titillium Web" w:hAnsi="Titillium Web"/>
          <w:b/>
          <w:bCs/>
          <w:bdr w:val="none" w:sz="0" w:space="0" w:color="auto" w:frame="1"/>
        </w:rPr>
        <w:t>ermészetes személy esetében a részletfizetés az adó esedékessé válását megelőzően is engedélyezhető.</w:t>
      </w:r>
    </w:p>
    <w:p w14:paraId="616EFEAC" w14:textId="661F9FE0" w:rsidR="00286236" w:rsidRPr="000635ED" w:rsidRDefault="00286236" w:rsidP="00286236">
      <w:pPr>
        <w:pStyle w:val="Default"/>
        <w:numPr>
          <w:ilvl w:val="1"/>
          <w:numId w:val="1"/>
        </w:numPr>
        <w:rPr>
          <w:rFonts w:ascii="Titillium Web" w:hAnsi="Titillium Web"/>
        </w:rPr>
      </w:pPr>
      <w:r w:rsidRPr="000635ED">
        <w:rPr>
          <w:rFonts w:ascii="Titillium Web" w:hAnsi="Titillium Web"/>
        </w:rPr>
        <w:t xml:space="preserve">A </w:t>
      </w:r>
      <w:r w:rsidRPr="000635ED">
        <w:rPr>
          <w:rFonts w:ascii="Titillium Web" w:hAnsi="Titillium Web"/>
          <w:b/>
          <w:bCs/>
        </w:rPr>
        <w:t>nem természetes személy adózó</w:t>
      </w:r>
      <w:r w:rsidRPr="000635ED">
        <w:rPr>
          <w:rFonts w:ascii="Titillium Web" w:hAnsi="Titillium Web"/>
        </w:rPr>
        <w:t xml:space="preserve"> kérelmére </w:t>
      </w:r>
      <w:r w:rsidR="000635ED" w:rsidRPr="000635ED">
        <w:rPr>
          <w:rFonts w:ascii="Titillium Web" w:hAnsi="Titillium Web"/>
          <w:bdr w:val="none" w:sz="0" w:space="0" w:color="auto" w:frame="1"/>
        </w:rPr>
        <w:t>az önkormányzati adóhatóság</w:t>
      </w:r>
    </w:p>
    <w:p w14:paraId="7A2D07BD" w14:textId="77777777" w:rsidR="00286236" w:rsidRPr="000635ED" w:rsidRDefault="00286236" w:rsidP="00CF6554">
      <w:pPr>
        <w:pStyle w:val="Default"/>
        <w:numPr>
          <w:ilvl w:val="0"/>
          <w:numId w:val="15"/>
        </w:numPr>
        <w:ind w:left="1560"/>
        <w:rPr>
          <w:rFonts w:ascii="Titillium Web" w:hAnsi="Titillium Web"/>
        </w:rPr>
      </w:pPr>
      <w:r w:rsidRPr="000635ED">
        <w:rPr>
          <w:rFonts w:ascii="Titillium Web" w:hAnsi="Titillium Web"/>
        </w:rPr>
        <w:t xml:space="preserve">az általa nyilvántartott, legfeljebb </w:t>
      </w:r>
      <w:r w:rsidRPr="000635ED">
        <w:rPr>
          <w:rFonts w:ascii="Titillium Web" w:hAnsi="Titillium Web"/>
          <w:b/>
          <w:bCs/>
        </w:rPr>
        <w:t xml:space="preserve">2 millió forint </w:t>
      </w:r>
      <w:r w:rsidRPr="000635ED">
        <w:rPr>
          <w:rFonts w:ascii="Titillium Web" w:hAnsi="Titillium Web"/>
        </w:rPr>
        <w:t xml:space="preserve">összegű </w:t>
      </w:r>
      <w:r w:rsidRPr="000635ED">
        <w:rPr>
          <w:rFonts w:ascii="Titillium Web" w:hAnsi="Titillium Web"/>
          <w:b/>
          <w:bCs/>
        </w:rPr>
        <w:t>adótartozásra</w:t>
      </w:r>
      <w:r w:rsidRPr="000635ED">
        <w:rPr>
          <w:rFonts w:ascii="Titillium Web" w:hAnsi="Titillium Web"/>
        </w:rPr>
        <w:t xml:space="preserve">, </w:t>
      </w:r>
    </w:p>
    <w:p w14:paraId="7EBA2646" w14:textId="2B678E12" w:rsidR="00286236" w:rsidRPr="000635ED" w:rsidRDefault="00286236" w:rsidP="00CF6554">
      <w:pPr>
        <w:pStyle w:val="Default"/>
        <w:numPr>
          <w:ilvl w:val="0"/>
          <w:numId w:val="15"/>
        </w:numPr>
        <w:ind w:left="1560"/>
        <w:rPr>
          <w:rFonts w:ascii="Titillium Web" w:hAnsi="Titillium Web"/>
        </w:rPr>
      </w:pPr>
      <w:r w:rsidRPr="000635ED">
        <w:rPr>
          <w:rFonts w:ascii="Titillium Web" w:hAnsi="Titillium Web"/>
        </w:rPr>
        <w:t xml:space="preserve">évente egy alkalommal, </w:t>
      </w:r>
    </w:p>
    <w:p w14:paraId="465B4DA8" w14:textId="77777777" w:rsidR="00286236" w:rsidRPr="000635ED" w:rsidRDefault="00286236" w:rsidP="00CF6554">
      <w:pPr>
        <w:pStyle w:val="Default"/>
        <w:numPr>
          <w:ilvl w:val="0"/>
          <w:numId w:val="15"/>
        </w:numPr>
        <w:ind w:left="1560"/>
        <w:rPr>
          <w:rFonts w:ascii="Titillium Web" w:hAnsi="Titillium Web"/>
        </w:rPr>
      </w:pPr>
      <w:r w:rsidRPr="000635ED">
        <w:rPr>
          <w:rFonts w:ascii="Titillium Web" w:hAnsi="Titillium Web"/>
        </w:rPr>
        <w:t xml:space="preserve">legfeljebb 6 havi </w:t>
      </w:r>
    </w:p>
    <w:p w14:paraId="37BEF42F" w14:textId="68E07BA4" w:rsidR="00286236" w:rsidRPr="000635ED" w:rsidRDefault="00286236" w:rsidP="00286236">
      <w:pPr>
        <w:pStyle w:val="Default"/>
        <w:spacing w:after="120"/>
        <w:ind w:left="1134"/>
        <w:rPr>
          <w:rFonts w:ascii="Titillium Web" w:hAnsi="Titillium Web"/>
        </w:rPr>
      </w:pPr>
      <w:r w:rsidRPr="000635ED">
        <w:rPr>
          <w:rFonts w:ascii="Titillium Web" w:hAnsi="Titillium Web"/>
          <w:b/>
          <w:bCs/>
        </w:rPr>
        <w:t>pótlékmentes részletfizetést engedélyez</w:t>
      </w:r>
      <w:r w:rsidR="00311708">
        <w:rPr>
          <w:rFonts w:ascii="Titillium Web" w:hAnsi="Titillium Web"/>
          <w:b/>
          <w:bCs/>
        </w:rPr>
        <w:t xml:space="preserve"> </w:t>
      </w:r>
      <w:r w:rsidR="00311708" w:rsidRPr="000635ED">
        <w:rPr>
          <w:rFonts w:ascii="Titillium Web" w:hAnsi="Titillium Web"/>
          <w:bdr w:val="none" w:sz="0" w:space="0" w:color="auto" w:frame="1"/>
        </w:rPr>
        <w:t>az adózó jövedelmi és vagyoni viszonyainak vizsgálata nélkül</w:t>
      </w:r>
      <w:r w:rsidRPr="000635ED">
        <w:rPr>
          <w:rFonts w:ascii="Titillium Web" w:hAnsi="Titillium Web"/>
        </w:rPr>
        <w:t>.</w:t>
      </w:r>
    </w:p>
    <w:p w14:paraId="0BA962FA" w14:textId="54F9D93D" w:rsidR="000635ED" w:rsidRPr="00581848" w:rsidRDefault="00286236" w:rsidP="00581848">
      <w:pPr>
        <w:pStyle w:val="Default"/>
        <w:numPr>
          <w:ilvl w:val="1"/>
          <w:numId w:val="1"/>
        </w:numPr>
        <w:shd w:val="clear" w:color="auto" w:fill="FFFFFF"/>
        <w:tabs>
          <w:tab w:val="left" w:pos="284"/>
        </w:tabs>
        <w:spacing w:after="120"/>
        <w:ind w:left="1134"/>
        <w:rPr>
          <w:rStyle w:val="Kiemels2"/>
          <w:rFonts w:ascii="Titillium Web" w:hAnsi="Titillium Web"/>
          <w:b w:val="0"/>
          <w:bCs w:val="0"/>
          <w:bdr w:val="none" w:sz="0" w:space="0" w:color="auto" w:frame="1"/>
        </w:rPr>
      </w:pPr>
      <w:r w:rsidRPr="00581848">
        <w:rPr>
          <w:rFonts w:ascii="Titillium Web" w:hAnsi="Titillium Web"/>
        </w:rPr>
        <w:t>Érvényét veszti a részletfizetés, ha az adózó az esedékes részletet nem fizeti be. Ekkor a tartozást egy összegben kell megfizetni, és az adóhatóság a tartozás fennmaradó részére az eredeti esedékesség napjától késedelmi pótlékot számít fel.</w:t>
      </w:r>
    </w:p>
    <w:p w14:paraId="1F0F8FA6" w14:textId="5F7F3C66" w:rsidR="000635ED" w:rsidRDefault="00241606" w:rsidP="00BE7FCC">
      <w:pPr>
        <w:pStyle w:val="NormlWeb"/>
        <w:numPr>
          <w:ilvl w:val="0"/>
          <w:numId w:val="1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jc w:val="left"/>
        <w:rPr>
          <w:rStyle w:val="Kiemels2"/>
          <w:rFonts w:ascii="Titillium Web" w:eastAsiaTheme="minorHAnsi" w:hAnsi="Titillium Web" w:cs="Arial"/>
          <w:bdr w:val="none" w:sz="0" w:space="0" w:color="auto" w:frame="1"/>
          <w:lang w:eastAsia="en-US"/>
        </w:rPr>
      </w:pPr>
      <w:r>
        <w:rPr>
          <w:rStyle w:val="Kiemels2"/>
          <w:rFonts w:ascii="Titillium Web" w:eastAsiaTheme="minorHAnsi" w:hAnsi="Titillium Web" w:cs="Arial"/>
          <w:bdr w:val="none" w:sz="0" w:space="0" w:color="auto" w:frame="1"/>
          <w:lang w:eastAsia="en-US"/>
        </w:rPr>
        <w:t>Mely</w:t>
      </w:r>
      <w:r w:rsidR="000635ED">
        <w:rPr>
          <w:rStyle w:val="Kiemels2"/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 fizetési kötelezettség minősül adótartozásnak?</w:t>
      </w:r>
    </w:p>
    <w:p w14:paraId="6825468D" w14:textId="39A4B559" w:rsidR="000635ED" w:rsidRPr="000635ED" w:rsidRDefault="000635ED" w:rsidP="000635ED">
      <w:pPr>
        <w:pStyle w:val="NormlWeb"/>
        <w:shd w:val="clear" w:color="auto" w:fill="FFFFFF"/>
        <w:tabs>
          <w:tab w:val="left" w:pos="284"/>
        </w:tabs>
        <w:spacing w:before="0" w:beforeAutospacing="0" w:after="120" w:afterAutospacing="0"/>
        <w:ind w:left="709"/>
        <w:rPr>
          <w:rStyle w:val="Kiemels2"/>
          <w:rFonts w:ascii="Titillium Web" w:eastAsiaTheme="minorHAnsi" w:hAnsi="Titillium Web" w:cs="Arial"/>
          <w:b w:val="0"/>
          <w:bCs w:val="0"/>
          <w:bdr w:val="none" w:sz="0" w:space="0" w:color="auto" w:frame="1"/>
          <w:lang w:eastAsia="en-US"/>
        </w:rPr>
      </w:pPr>
      <w:r>
        <w:rPr>
          <w:rStyle w:val="Kiemels2"/>
          <w:rFonts w:ascii="Titillium Web" w:eastAsiaTheme="minorHAnsi" w:hAnsi="Titillium Web" w:cs="Arial"/>
          <w:b w:val="0"/>
          <w:bCs w:val="0"/>
          <w:bdr w:val="none" w:sz="0" w:space="0" w:color="auto" w:frame="1"/>
          <w:lang w:eastAsia="en-US"/>
        </w:rPr>
        <w:t xml:space="preserve">Az adótartozásnak minősül </w:t>
      </w:r>
      <w:r w:rsidRPr="000635ED">
        <w:rPr>
          <w:rStyle w:val="Kiemels2"/>
          <w:rFonts w:ascii="Titillium Web" w:eastAsiaTheme="minorHAnsi" w:hAnsi="Titillium Web" w:cs="Arial"/>
          <w:b w:val="0"/>
          <w:bCs w:val="0"/>
          <w:bdr w:val="none" w:sz="0" w:space="0" w:color="auto" w:frame="1"/>
          <w:lang w:eastAsia="en-US"/>
        </w:rPr>
        <w:t>az esedékességkor meg nem fizetett adó és a jogosulatlanul igénybe vett költségvetési támogatá</w:t>
      </w:r>
      <w:r>
        <w:rPr>
          <w:rStyle w:val="Kiemels2"/>
          <w:rFonts w:ascii="Titillium Web" w:eastAsiaTheme="minorHAnsi" w:hAnsi="Titillium Web" w:cs="Arial"/>
          <w:b w:val="0"/>
          <w:bCs w:val="0"/>
          <w:bdr w:val="none" w:sz="0" w:space="0" w:color="auto" w:frame="1"/>
          <w:lang w:eastAsia="en-US"/>
        </w:rPr>
        <w:t>s.</w:t>
      </w:r>
    </w:p>
    <w:p w14:paraId="38313497" w14:textId="5803A64C" w:rsidR="00BE7FCC" w:rsidRPr="000635ED" w:rsidRDefault="00BE7FCC" w:rsidP="00BE7FCC">
      <w:pPr>
        <w:pStyle w:val="NormlWeb"/>
        <w:numPr>
          <w:ilvl w:val="0"/>
          <w:numId w:val="1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jc w:val="left"/>
        <w:rPr>
          <w:rStyle w:val="Kiemels2"/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0635ED">
        <w:rPr>
          <w:rStyle w:val="Kiemels2"/>
          <w:rFonts w:ascii="Titillium Web" w:eastAsiaTheme="minorHAnsi" w:hAnsi="Titillium Web" w:cs="Arial"/>
          <w:bdr w:val="none" w:sz="0" w:space="0" w:color="auto" w:frame="1"/>
          <w:lang w:eastAsia="en-US"/>
        </w:rPr>
        <w:t>Ki nyújthat be kérelmet?</w:t>
      </w:r>
    </w:p>
    <w:p w14:paraId="52BB466B" w14:textId="3EF758F5" w:rsidR="00BE7FCC" w:rsidRPr="000635ED" w:rsidRDefault="00BE7FCC" w:rsidP="000635ED">
      <w:pPr>
        <w:spacing w:after="120" w:line="240" w:lineRule="auto"/>
        <w:ind w:left="709" w:right="-142"/>
        <w:jc w:val="both"/>
        <w:rPr>
          <w:rFonts w:ascii="Titillium Web" w:eastAsia="Times New Roman" w:hAnsi="Titillium Web" w:cs="Arial"/>
          <w:bCs/>
        </w:rPr>
      </w:pPr>
      <w:r w:rsidRPr="000635ED">
        <w:rPr>
          <w:rFonts w:ascii="Titillium Web" w:hAnsi="Titillium Web" w:cs="Arial"/>
          <w:bdr w:val="none" w:sz="0" w:space="0" w:color="auto" w:frame="1"/>
        </w:rPr>
        <w:t xml:space="preserve">Az adózó vagy annak törvényes képviselője, állandó meghatalmazottja. </w:t>
      </w:r>
      <w:r w:rsidRPr="000635ED">
        <w:rPr>
          <w:rFonts w:ascii="Titillium Web" w:eastAsia="Times New Roman" w:hAnsi="Titillium Web" w:cs="Arial"/>
          <w:bCs/>
        </w:rPr>
        <w:t>A képviselő által benyújtott kérelem esetén csatolni szükséges a részére szóló</w:t>
      </w:r>
      <w:r w:rsidR="00CF6554" w:rsidRPr="000635ED">
        <w:rPr>
          <w:rFonts w:ascii="Titillium Web" w:eastAsia="Times New Roman" w:hAnsi="Titillium Web" w:cs="Arial"/>
          <w:bCs/>
        </w:rPr>
        <w:t xml:space="preserve"> m</w:t>
      </w:r>
      <w:r w:rsidRPr="000635ED">
        <w:rPr>
          <w:rFonts w:ascii="Titillium Web" w:eastAsia="Times New Roman" w:hAnsi="Titillium Web" w:cs="Arial"/>
          <w:bCs/>
        </w:rPr>
        <w:t>eghatalmazást.</w:t>
      </w:r>
    </w:p>
    <w:p w14:paraId="75894E3C" w14:textId="77777777" w:rsidR="00BE7FCC" w:rsidRPr="000635ED" w:rsidRDefault="00BE7FCC" w:rsidP="00BE7FCC">
      <w:pPr>
        <w:pStyle w:val="NormlWeb"/>
        <w:numPr>
          <w:ilvl w:val="0"/>
          <w:numId w:val="1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</w:pPr>
      <w:r w:rsidRPr="000635ED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Eljárási díj</w:t>
      </w:r>
    </w:p>
    <w:p w14:paraId="2F8B4C0F" w14:textId="77777777" w:rsidR="00BE7FCC" w:rsidRPr="000635ED" w:rsidRDefault="00BE7FCC" w:rsidP="00BE7FCC">
      <w:pPr>
        <w:pStyle w:val="NormlWeb"/>
        <w:shd w:val="clear" w:color="auto" w:fill="FFFFFF"/>
        <w:spacing w:before="0" w:beforeAutospacing="0" w:after="120" w:afterAutospacing="0"/>
        <w:ind w:left="709"/>
        <w:rPr>
          <w:rFonts w:ascii="Titillium Web" w:hAnsi="Titillium Web" w:cs="Arial"/>
        </w:rPr>
      </w:pPr>
      <w:r w:rsidRPr="000635ED">
        <w:rPr>
          <w:rFonts w:ascii="Titillium Web" w:hAnsi="Titillium Web" w:cs="Arial"/>
        </w:rPr>
        <w:t>Az elsőfokú eljárás illetékmentes.</w:t>
      </w:r>
    </w:p>
    <w:p w14:paraId="0DF1A375" w14:textId="77777777" w:rsidR="00BE7FCC" w:rsidRPr="000635ED" w:rsidRDefault="00BE7FCC" w:rsidP="00BE7FCC">
      <w:pPr>
        <w:pStyle w:val="NormlWeb"/>
        <w:numPr>
          <w:ilvl w:val="0"/>
          <w:numId w:val="1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</w:pPr>
      <w:r w:rsidRPr="000635ED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A kérelem benyújtásának módja</w:t>
      </w:r>
    </w:p>
    <w:p w14:paraId="0A188856" w14:textId="77777777" w:rsidR="00BE7FCC" w:rsidRPr="000635ED" w:rsidRDefault="00BE7FCC" w:rsidP="00BE7FCC">
      <w:pPr>
        <w:pStyle w:val="Listaszerbekezds"/>
        <w:numPr>
          <w:ilvl w:val="1"/>
          <w:numId w:val="1"/>
        </w:numPr>
        <w:spacing w:after="120" w:line="240" w:lineRule="auto"/>
        <w:ind w:left="709"/>
        <w:contextualSpacing w:val="0"/>
        <w:jc w:val="both"/>
        <w:rPr>
          <w:rFonts w:ascii="Titillium Web" w:eastAsia="Times New Roman" w:hAnsi="Titillium Web" w:cs="Arial"/>
        </w:rPr>
      </w:pPr>
      <w:r w:rsidRPr="000635ED">
        <w:rPr>
          <w:rFonts w:ascii="Titillium Web" w:eastAsia="Times New Roman" w:hAnsi="Titillium Web" w:cs="Arial"/>
          <w:b/>
          <w:bCs/>
        </w:rPr>
        <w:t>Elektronikus úton</w:t>
      </w:r>
      <w:r w:rsidRPr="000635ED">
        <w:rPr>
          <w:rFonts w:ascii="Titillium Web" w:eastAsia="Times New Roman" w:hAnsi="Titillium Web" w:cs="Arial"/>
        </w:rPr>
        <w:t xml:space="preserve"> – az elektronikus kapcsolattartásra kötelezett adóalany, valamint az elektronikus kapcsolattartásra nem kötelezett természetes személy adóalany </w:t>
      </w:r>
      <w:r w:rsidRPr="000635ED">
        <w:rPr>
          <w:rFonts w:ascii="Titillium Web" w:eastAsia="Times New Roman" w:hAnsi="Titillium Web" w:cs="Arial"/>
        </w:rPr>
        <w:lastRenderedPageBreak/>
        <w:t>saját választása szerint – az E-Önkormányzat Portálon (</w:t>
      </w:r>
      <w:hyperlink r:id="rId5" w:history="1">
        <w:r w:rsidRPr="000635ED">
          <w:rPr>
            <w:rStyle w:val="Hiperhivatkozs"/>
            <w:rFonts w:ascii="Titillium Web" w:eastAsia="Times New Roman" w:hAnsi="Titillium Web" w:cs="Arial"/>
          </w:rPr>
          <w:t>E-Önkormányzat Portál</w:t>
        </w:r>
      </w:hyperlink>
      <w:r w:rsidRPr="000635ED">
        <w:rPr>
          <w:rFonts w:ascii="Titillium Web" w:eastAsia="Times New Roman" w:hAnsi="Titillium Web" w:cs="Arial"/>
        </w:rPr>
        <w:t xml:space="preserve">). Az E-Papír szolgáltatás igénybevételével benyújtott kérelmet – főszabály szerint − </w:t>
      </w:r>
      <w:r w:rsidRPr="000635ED">
        <w:rPr>
          <w:rFonts w:ascii="Titillium Web" w:eastAsia="Times New Roman" w:hAnsi="Titillium Web" w:cs="Arial"/>
          <w:b/>
          <w:bCs/>
        </w:rPr>
        <w:t>be nem nyújtottnak kell tekinteni</w:t>
      </w:r>
      <w:r w:rsidRPr="000635ED">
        <w:rPr>
          <w:rFonts w:ascii="Titillium Web" w:eastAsia="Times New Roman" w:hAnsi="Titillium Web" w:cs="Arial"/>
        </w:rPr>
        <w:t>.</w:t>
      </w:r>
    </w:p>
    <w:p w14:paraId="6A3313FF" w14:textId="77777777" w:rsidR="00BE7FCC" w:rsidRPr="000635ED" w:rsidRDefault="00BE7FCC" w:rsidP="00BE7FCC">
      <w:pPr>
        <w:pStyle w:val="Listaszerbekezds"/>
        <w:numPr>
          <w:ilvl w:val="1"/>
          <w:numId w:val="1"/>
        </w:numPr>
        <w:spacing w:after="120" w:line="240" w:lineRule="auto"/>
        <w:ind w:left="709"/>
        <w:contextualSpacing w:val="0"/>
        <w:jc w:val="both"/>
        <w:rPr>
          <w:rFonts w:ascii="Titillium Web" w:eastAsia="Times New Roman" w:hAnsi="Titillium Web" w:cs="Arial"/>
        </w:rPr>
      </w:pPr>
      <w:r w:rsidRPr="000635ED">
        <w:rPr>
          <w:rFonts w:ascii="Titillium Web" w:eastAsia="Times New Roman" w:hAnsi="Titillium Web" w:cs="Arial"/>
          <w:b/>
          <w:bCs/>
        </w:rPr>
        <w:t>Postai úton</w:t>
      </w:r>
      <w:r w:rsidRPr="000635ED">
        <w:rPr>
          <w:rFonts w:ascii="Titillium Web" w:eastAsia="Times New Roman" w:hAnsi="Titillium Web" w:cs="Arial"/>
        </w:rPr>
        <w:t xml:space="preserve"> – az elektronikus kapcsolattartásra nem kötelezett természetes személy adóalany − (Budapest Főváros IX. Kerület Ferencváros Polgármesteri Hivatal, 1093 Budapest, Bakáts utca 8.)</w:t>
      </w:r>
    </w:p>
    <w:p w14:paraId="449305C9" w14:textId="77777777" w:rsidR="00BE7FCC" w:rsidRPr="000635ED" w:rsidRDefault="00BE7FCC" w:rsidP="00BE7FCC">
      <w:pPr>
        <w:pStyle w:val="Listaszerbekezds"/>
        <w:numPr>
          <w:ilvl w:val="1"/>
          <w:numId w:val="1"/>
        </w:numPr>
        <w:spacing w:after="120" w:line="240" w:lineRule="auto"/>
        <w:ind w:left="709"/>
        <w:contextualSpacing w:val="0"/>
        <w:jc w:val="both"/>
        <w:rPr>
          <w:rFonts w:ascii="Titillium Web" w:eastAsia="Times New Roman" w:hAnsi="Titillium Web" w:cs="Arial"/>
        </w:rPr>
      </w:pPr>
      <w:r w:rsidRPr="000635ED">
        <w:rPr>
          <w:rFonts w:ascii="Titillium Web" w:eastAsia="Times New Roman" w:hAnsi="Titillium Web" w:cs="Arial"/>
          <w:b/>
          <w:bCs/>
        </w:rPr>
        <w:t>Személyesen</w:t>
      </w:r>
      <w:r w:rsidRPr="000635ED">
        <w:rPr>
          <w:rFonts w:ascii="Titillium Web" w:eastAsia="Times New Roman" w:hAnsi="Titillium Web" w:cs="Arial"/>
        </w:rPr>
        <w:t xml:space="preserve"> – az elektronikus kapcsolattartásra nem kötelezett természetes személy adóalany − az Adóhatósági Csoport hivatali helyiségében (1093 Budapest, Bakáts utca 8. szám alatt a földszinti irodában) ügyfélfogadási időben (hétfő 13:00-17:30, szerda 8:00-16:00, péntek 8:00-12:00).</w:t>
      </w:r>
    </w:p>
    <w:p w14:paraId="5751DC4A" w14:textId="77777777" w:rsidR="00BE7FCC" w:rsidRPr="000635ED" w:rsidRDefault="00BE7FCC" w:rsidP="00BE7FCC">
      <w:pPr>
        <w:pStyle w:val="NormlWeb"/>
        <w:numPr>
          <w:ilvl w:val="0"/>
          <w:numId w:val="1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</w:pPr>
      <w:r w:rsidRPr="000635ED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Hol érhető el a kérelem?</w:t>
      </w:r>
    </w:p>
    <w:p w14:paraId="7A7CEEC7" w14:textId="77777777" w:rsidR="00BE7FCC" w:rsidRPr="000635ED" w:rsidRDefault="00BE7FCC" w:rsidP="00BE7FCC">
      <w:pPr>
        <w:pStyle w:val="Listaszerbekezds"/>
        <w:numPr>
          <w:ilvl w:val="1"/>
          <w:numId w:val="1"/>
        </w:numPr>
        <w:spacing w:after="120" w:line="240" w:lineRule="auto"/>
        <w:ind w:left="709"/>
        <w:contextualSpacing w:val="0"/>
        <w:jc w:val="both"/>
        <w:rPr>
          <w:rFonts w:ascii="Titillium Web" w:eastAsia="Times New Roman" w:hAnsi="Titillium Web" w:cs="Arial"/>
          <w:bCs/>
        </w:rPr>
      </w:pPr>
      <w:r w:rsidRPr="000635ED">
        <w:rPr>
          <w:rFonts w:ascii="Titillium Web" w:eastAsia="Times New Roman" w:hAnsi="Titillium Web" w:cs="Arial"/>
        </w:rPr>
        <w:t>A kérelem az E-Önkormányzat Portálon (</w:t>
      </w:r>
      <w:hyperlink r:id="rId6" w:history="1">
        <w:r w:rsidRPr="000635ED">
          <w:rPr>
            <w:rStyle w:val="Hiperhivatkozs"/>
            <w:rFonts w:ascii="Titillium Web" w:eastAsia="Times New Roman" w:hAnsi="Titillium Web" w:cs="Arial"/>
          </w:rPr>
          <w:t>E-Önkormányzat Portál</w:t>
        </w:r>
      </w:hyperlink>
      <w:r w:rsidRPr="000635ED">
        <w:rPr>
          <w:rFonts w:ascii="Titillium Web" w:eastAsia="Times New Roman" w:hAnsi="Titillium Web" w:cs="Arial"/>
        </w:rPr>
        <w:t>) a BUDAPEST FŐVÁROS IX. KERÜLET FERENCVÁROS ÖNKORMÁNYZATA kiválasztásával érhető el, a legördülő menüből Adóügyi ágazat és általános adónyomtatványok ügytípus.</w:t>
      </w:r>
    </w:p>
    <w:p w14:paraId="25E137B7" w14:textId="77777777" w:rsidR="00BE7FCC" w:rsidRPr="000635ED" w:rsidRDefault="00BE7FCC" w:rsidP="00BE7FCC">
      <w:pPr>
        <w:pStyle w:val="Listaszerbekezds"/>
        <w:numPr>
          <w:ilvl w:val="1"/>
          <w:numId w:val="1"/>
        </w:numPr>
        <w:spacing w:after="120" w:line="240" w:lineRule="auto"/>
        <w:ind w:left="709"/>
        <w:contextualSpacing w:val="0"/>
        <w:jc w:val="both"/>
        <w:rPr>
          <w:rFonts w:ascii="Titillium Web" w:eastAsia="Times New Roman" w:hAnsi="Titillium Web" w:cs="Arial"/>
          <w:bCs/>
        </w:rPr>
      </w:pPr>
      <w:r w:rsidRPr="000635ED">
        <w:rPr>
          <w:rFonts w:ascii="Titillium Web" w:eastAsia="Times New Roman" w:hAnsi="Titillium Web" w:cs="Arial"/>
          <w:bCs/>
        </w:rPr>
        <w:t>A kérelem elérhető az önkormányzat honlapján (</w:t>
      </w:r>
      <w:hyperlink r:id="rId7" w:history="1">
        <w:r w:rsidRPr="000635ED">
          <w:rPr>
            <w:rStyle w:val="Hiperhivatkozs"/>
            <w:rFonts w:ascii="Titillium Web" w:eastAsia="Times New Roman" w:hAnsi="Titillium Web" w:cs="Arial"/>
            <w:bCs/>
          </w:rPr>
          <w:t>ferencvaros.hu</w:t>
        </w:r>
      </w:hyperlink>
      <w:r w:rsidRPr="000635ED">
        <w:rPr>
          <w:rFonts w:ascii="Titillium Web" w:eastAsia="Times New Roman" w:hAnsi="Titillium Web" w:cs="Arial"/>
          <w:bCs/>
        </w:rPr>
        <w:t>) is.</w:t>
      </w:r>
    </w:p>
    <w:p w14:paraId="631EDE00" w14:textId="77777777" w:rsidR="00BE7FCC" w:rsidRPr="000635ED" w:rsidRDefault="00BE7FCC" w:rsidP="00CF6554">
      <w:pPr>
        <w:pStyle w:val="NormlWeb"/>
        <w:numPr>
          <w:ilvl w:val="0"/>
          <w:numId w:val="1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</w:pPr>
      <w:r w:rsidRPr="000635ED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Ügyintézési határidő</w:t>
      </w:r>
    </w:p>
    <w:p w14:paraId="3237890E" w14:textId="77777777" w:rsidR="00BE7FCC" w:rsidRPr="000635ED" w:rsidRDefault="00BE7FCC" w:rsidP="00BE7FCC">
      <w:pPr>
        <w:autoSpaceDE w:val="0"/>
        <w:autoSpaceDN w:val="0"/>
        <w:adjustRightInd w:val="0"/>
        <w:spacing w:after="120" w:line="240" w:lineRule="auto"/>
        <w:ind w:left="1276" w:hanging="567"/>
        <w:rPr>
          <w:rFonts w:ascii="Titillium Web" w:hAnsi="Titillium Web" w:cs="Arial"/>
          <w:bCs/>
        </w:rPr>
      </w:pPr>
      <w:r w:rsidRPr="000635ED">
        <w:rPr>
          <w:rFonts w:ascii="Titillium Web" w:hAnsi="Titillium Web" w:cs="Arial"/>
          <w:bCs/>
        </w:rPr>
        <w:t>30 nap</w:t>
      </w:r>
    </w:p>
    <w:p w14:paraId="56FD6ECE" w14:textId="3DCDA787" w:rsidR="0031596B" w:rsidRPr="0031596B" w:rsidRDefault="0031596B" w:rsidP="00FE0BCF">
      <w:pPr>
        <w:pStyle w:val="NormlWeb"/>
        <w:numPr>
          <w:ilvl w:val="0"/>
          <w:numId w:val="1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jc w:val="left"/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</w:pPr>
      <w:r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Jogorvoslat</w:t>
      </w:r>
    </w:p>
    <w:p w14:paraId="242DD208" w14:textId="77777777" w:rsidR="0031596B" w:rsidRPr="000635ED" w:rsidRDefault="0031596B" w:rsidP="0031596B">
      <w:pPr>
        <w:pStyle w:val="Default"/>
        <w:shd w:val="clear" w:color="auto" w:fill="FFFFFF"/>
        <w:tabs>
          <w:tab w:val="left" w:pos="284"/>
        </w:tabs>
        <w:spacing w:after="120"/>
        <w:rPr>
          <w:rFonts w:ascii="Titillium Web" w:hAnsi="Titillium Web"/>
          <w:bdr w:val="none" w:sz="0" w:space="0" w:color="auto" w:frame="1"/>
        </w:rPr>
      </w:pPr>
      <w:r w:rsidRPr="000635ED">
        <w:rPr>
          <w:rFonts w:ascii="Titillium Web" w:hAnsi="Titillium Web"/>
        </w:rPr>
        <w:t xml:space="preserve">Az engedélyezett részletfizetésről szóló határozat ellen fellebbezésnek helye nincs. </w:t>
      </w:r>
    </w:p>
    <w:p w14:paraId="1791BCDF" w14:textId="5390C5C1" w:rsidR="00BE7FCC" w:rsidRPr="000635ED" w:rsidRDefault="00BE7FCC" w:rsidP="00FE0BCF">
      <w:pPr>
        <w:pStyle w:val="NormlWeb"/>
        <w:numPr>
          <w:ilvl w:val="0"/>
          <w:numId w:val="1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jc w:val="left"/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</w:pPr>
      <w:r w:rsidRPr="00FE0BCF">
        <w:rPr>
          <w:rStyle w:val="Kiemels2"/>
          <w:rFonts w:ascii="Titillium Web" w:eastAsiaTheme="minorHAnsi" w:hAnsi="Titillium Web" w:cs="Arial"/>
          <w:bdr w:val="none" w:sz="0" w:space="0" w:color="auto" w:frame="1"/>
          <w:lang w:eastAsia="en-US"/>
        </w:rPr>
        <w:t>Bővebb információ</w:t>
      </w:r>
    </w:p>
    <w:p w14:paraId="4D07883C" w14:textId="77777777" w:rsidR="00BE7FCC" w:rsidRPr="000635ED" w:rsidRDefault="00BE7FCC" w:rsidP="00BE7FCC">
      <w:pPr>
        <w:pStyle w:val="NormlWeb"/>
        <w:shd w:val="clear" w:color="auto" w:fill="FFFFFF"/>
        <w:spacing w:before="0" w:beforeAutospacing="0" w:after="120" w:afterAutospacing="0"/>
        <w:ind w:left="709"/>
        <w:rPr>
          <w:rFonts w:ascii="Titillium Web" w:hAnsi="Titillium Web" w:cs="Arial"/>
        </w:rPr>
      </w:pPr>
      <w:r w:rsidRPr="000635ED">
        <w:rPr>
          <w:rFonts w:ascii="Titillium Web" w:hAnsi="Titillium Web" w:cs="Arial"/>
        </w:rPr>
        <w:t>Ha az E-Önkormányzat Portálon (</w:t>
      </w:r>
      <w:hyperlink r:id="rId8" w:history="1">
        <w:r w:rsidRPr="000635ED">
          <w:rPr>
            <w:rStyle w:val="Hiperhivatkozs"/>
            <w:rFonts w:ascii="Titillium Web" w:hAnsi="Titillium Web" w:cs="Arial"/>
          </w:rPr>
          <w:t>E-Önkormányzat Portál</w:t>
        </w:r>
      </w:hyperlink>
      <w:r w:rsidRPr="000635ED">
        <w:rPr>
          <w:rFonts w:ascii="Titillium Web" w:hAnsi="Titillium Web" w:cs="Arial"/>
        </w:rPr>
        <w:t xml:space="preserve">), illetőleg az önkormányzat honlapján </w:t>
      </w:r>
      <w:r w:rsidRPr="000635ED">
        <w:rPr>
          <w:rFonts w:ascii="Titillium Web" w:hAnsi="Titillium Web" w:cs="Arial"/>
          <w:bCs/>
        </w:rPr>
        <w:t>(</w:t>
      </w:r>
      <w:hyperlink r:id="rId9" w:history="1">
        <w:r w:rsidRPr="000635ED">
          <w:rPr>
            <w:rStyle w:val="Hiperhivatkozs"/>
            <w:rFonts w:ascii="Titillium Web" w:hAnsi="Titillium Web" w:cs="Arial"/>
            <w:bCs/>
          </w:rPr>
          <w:t>ferencvaros.hu</w:t>
        </w:r>
      </w:hyperlink>
      <w:r w:rsidRPr="000635ED">
        <w:rPr>
          <w:rFonts w:ascii="Titillium Web" w:hAnsi="Titillium Web" w:cs="Arial"/>
          <w:bCs/>
        </w:rPr>
        <w:t>)</w:t>
      </w:r>
      <w:r w:rsidRPr="000635ED">
        <w:rPr>
          <w:rFonts w:ascii="Titillium Web" w:hAnsi="Titillium Web" w:cs="Arial"/>
        </w:rPr>
        <w:t xml:space="preserve"> elérhető információkon túl segítségre van szüksége </w:t>
      </w:r>
      <w:r w:rsidRPr="000635ED">
        <w:rPr>
          <w:rFonts w:ascii="Titillium Web" w:hAnsi="Titillium Web" w:cs="Arial"/>
          <w:b/>
          <w:bCs/>
        </w:rPr>
        <w:t>személyesen</w:t>
      </w:r>
      <w:r w:rsidRPr="000635ED">
        <w:rPr>
          <w:rFonts w:ascii="Titillium Web" w:hAnsi="Titillium Web" w:cs="Arial"/>
        </w:rPr>
        <w:t xml:space="preserve"> (ügyfélfogadási időben: hétfő 13:00-17:30, szerda 8:00-16:00, péntek 8:00-12:00, az Adóhatósági Csoport hivatali helyiségében: 1093 Budapest, Bakáts u. 8. szám alatt a földszinti irodában) vagy </w:t>
      </w:r>
      <w:r w:rsidRPr="000635ED">
        <w:rPr>
          <w:rFonts w:ascii="Titillium Web" w:hAnsi="Titillium Web" w:cs="Arial"/>
          <w:b/>
          <w:bCs/>
        </w:rPr>
        <w:t>telefonon</w:t>
      </w:r>
      <w:r w:rsidRPr="000635ED">
        <w:rPr>
          <w:rFonts w:ascii="Titillium Web" w:hAnsi="Titillium Web" w:cs="Arial"/>
        </w:rPr>
        <w:t xml:space="preserve"> (36 1 215-1077/437) is állunk rendelkezésre.</w:t>
      </w:r>
    </w:p>
    <w:p w14:paraId="35023BBE" w14:textId="77777777" w:rsidR="00BE7FCC" w:rsidRPr="000635ED" w:rsidRDefault="00BE7FCC" w:rsidP="00FE0BCF">
      <w:pPr>
        <w:pStyle w:val="NormlWeb"/>
        <w:numPr>
          <w:ilvl w:val="0"/>
          <w:numId w:val="1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jc w:val="left"/>
        <w:rPr>
          <w:rStyle w:val="Kiemels2"/>
          <w:rFonts w:ascii="Titillium Web" w:eastAsiaTheme="minorHAnsi" w:hAnsi="Titillium Web"/>
          <w:bCs w:val="0"/>
          <w:bdr w:val="none" w:sz="0" w:space="0" w:color="auto" w:frame="1"/>
          <w:lang w:eastAsia="en-US"/>
        </w:rPr>
      </w:pPr>
      <w:r w:rsidRPr="00FE0BCF">
        <w:rPr>
          <w:rStyle w:val="Kiemels2"/>
          <w:rFonts w:ascii="Titillium Web" w:eastAsiaTheme="minorHAnsi" w:hAnsi="Titillium Web" w:cs="Arial"/>
          <w:bdr w:val="none" w:sz="0" w:space="0" w:color="auto" w:frame="1"/>
          <w:lang w:eastAsia="en-US"/>
        </w:rPr>
        <w:t>Vonatkozó jogszabályok</w:t>
      </w:r>
    </w:p>
    <w:p w14:paraId="31BAA89D" w14:textId="77777777" w:rsidR="00BE7FCC" w:rsidRPr="000635ED" w:rsidRDefault="00BE7FCC" w:rsidP="00BE7FCC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1077"/>
        <w:contextualSpacing w:val="0"/>
        <w:jc w:val="both"/>
        <w:rPr>
          <w:rFonts w:ascii="Titillium Web" w:hAnsi="Titillium Web" w:cs="Arial"/>
          <w:bCs/>
        </w:rPr>
      </w:pPr>
      <w:r w:rsidRPr="000635ED">
        <w:rPr>
          <w:rFonts w:ascii="Titillium Web" w:hAnsi="Titillium Web" w:cs="Arial"/>
          <w:bCs/>
        </w:rPr>
        <w:t>a digitális államról és a digitális szolgáltatások nyújtásának egyes szabályairól szóló 2023. évi CIII. törvény (</w:t>
      </w:r>
      <w:proofErr w:type="spellStart"/>
      <w:r w:rsidRPr="000635ED">
        <w:rPr>
          <w:rFonts w:ascii="Titillium Web" w:hAnsi="Titillium Web" w:cs="Arial"/>
          <w:bCs/>
        </w:rPr>
        <w:t>Dáptv</w:t>
      </w:r>
      <w:proofErr w:type="spellEnd"/>
      <w:r w:rsidRPr="000635ED">
        <w:rPr>
          <w:rFonts w:ascii="Titillium Web" w:hAnsi="Titillium Web" w:cs="Arial"/>
          <w:bCs/>
        </w:rPr>
        <w:t>.)</w:t>
      </w:r>
    </w:p>
    <w:p w14:paraId="60E3588A" w14:textId="77777777" w:rsidR="00BE7FCC" w:rsidRPr="000635ED" w:rsidRDefault="00BE7FCC" w:rsidP="00BE7FCC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1077"/>
        <w:contextualSpacing w:val="0"/>
        <w:jc w:val="both"/>
        <w:rPr>
          <w:rFonts w:ascii="Titillium Web" w:hAnsi="Titillium Web" w:cs="Arial"/>
          <w:bCs/>
        </w:rPr>
      </w:pPr>
      <w:r w:rsidRPr="000635ED">
        <w:rPr>
          <w:rFonts w:ascii="Titillium Web" w:hAnsi="Titillium Web" w:cs="Arial"/>
          <w:bCs/>
        </w:rPr>
        <w:t>az adózás rendjéről szóló 2017. évi CL. törvény (Art.)</w:t>
      </w:r>
    </w:p>
    <w:p w14:paraId="0CC8873E" w14:textId="77777777" w:rsidR="00BE7FCC" w:rsidRPr="000635ED" w:rsidRDefault="00BE7FCC" w:rsidP="00BE7FCC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1077"/>
        <w:contextualSpacing w:val="0"/>
        <w:jc w:val="both"/>
        <w:rPr>
          <w:rFonts w:ascii="Titillium Web" w:hAnsi="Titillium Web" w:cs="Arial"/>
          <w:bCs/>
        </w:rPr>
      </w:pPr>
      <w:r w:rsidRPr="000635ED">
        <w:rPr>
          <w:rFonts w:ascii="Titillium Web" w:hAnsi="Titillium Web" w:cs="Arial"/>
          <w:bCs/>
        </w:rPr>
        <w:t xml:space="preserve">az adóigazgatási eljárás részletszabályairól szóló 465/2017. (XII. 28.) Korm. rendelet </w:t>
      </w:r>
    </w:p>
    <w:p w14:paraId="03F91897" w14:textId="77777777" w:rsidR="00BE7FCC" w:rsidRPr="000635ED" w:rsidRDefault="00BE7FCC" w:rsidP="00BE7FCC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1077"/>
        <w:contextualSpacing w:val="0"/>
        <w:jc w:val="both"/>
        <w:rPr>
          <w:rFonts w:ascii="Titillium Web" w:hAnsi="Titillium Web" w:cs="Arial"/>
          <w:bCs/>
        </w:rPr>
      </w:pPr>
      <w:r w:rsidRPr="000635ED">
        <w:rPr>
          <w:rFonts w:ascii="Titillium Web" w:hAnsi="Titillium Web" w:cs="Arial"/>
          <w:bCs/>
        </w:rPr>
        <w:t>az illetékekről szóló 1990. évi XCIII. törvény (</w:t>
      </w:r>
      <w:proofErr w:type="spellStart"/>
      <w:r w:rsidRPr="000635ED">
        <w:rPr>
          <w:rFonts w:ascii="Titillium Web" w:hAnsi="Titillium Web" w:cs="Arial"/>
          <w:bCs/>
        </w:rPr>
        <w:t>Itv</w:t>
      </w:r>
      <w:proofErr w:type="spellEnd"/>
      <w:r w:rsidRPr="000635ED">
        <w:rPr>
          <w:rFonts w:ascii="Titillium Web" w:hAnsi="Titillium Web" w:cs="Arial"/>
          <w:bCs/>
        </w:rPr>
        <w:t>.)</w:t>
      </w:r>
    </w:p>
    <w:sectPr w:rsidR="00BE7FCC" w:rsidRPr="000635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tillium Web">
    <w:charset w:val="EE"/>
    <w:family w:val="auto"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E02DC"/>
    <w:multiLevelType w:val="hybridMultilevel"/>
    <w:tmpl w:val="145E9AAA"/>
    <w:lvl w:ilvl="0" w:tplc="040E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2C5A96"/>
    <w:multiLevelType w:val="hybridMultilevel"/>
    <w:tmpl w:val="8DEE6426"/>
    <w:lvl w:ilvl="0" w:tplc="040E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783783"/>
    <w:multiLevelType w:val="hybridMultilevel"/>
    <w:tmpl w:val="0B48331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D7C19"/>
    <w:multiLevelType w:val="hybridMultilevel"/>
    <w:tmpl w:val="AD229DF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E5FFB"/>
    <w:multiLevelType w:val="hybridMultilevel"/>
    <w:tmpl w:val="58BCA0F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DE5DE0"/>
    <w:multiLevelType w:val="hybridMultilevel"/>
    <w:tmpl w:val="6ED8C9EE"/>
    <w:lvl w:ilvl="0" w:tplc="5FDE4504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1A55557"/>
    <w:multiLevelType w:val="multilevel"/>
    <w:tmpl w:val="9D3CAB30"/>
    <w:lvl w:ilvl="0">
      <w:start w:val="1"/>
      <w:numFmt w:val="decimal"/>
      <w:lvlText w:val="%1."/>
      <w:lvlJc w:val="left"/>
      <w:pPr>
        <w:ind w:left="2487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tillium Web" w:hAnsi="Titillium Web"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bCs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1CE6161"/>
    <w:multiLevelType w:val="hybridMultilevel"/>
    <w:tmpl w:val="370AD0C6"/>
    <w:lvl w:ilvl="0" w:tplc="5FDE450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74C03"/>
    <w:multiLevelType w:val="hybridMultilevel"/>
    <w:tmpl w:val="319223E8"/>
    <w:lvl w:ilvl="0" w:tplc="040E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9640238"/>
    <w:multiLevelType w:val="hybridMultilevel"/>
    <w:tmpl w:val="4FBC4A0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900957"/>
    <w:multiLevelType w:val="hybridMultilevel"/>
    <w:tmpl w:val="7B18B0B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A012CB"/>
    <w:multiLevelType w:val="hybridMultilevel"/>
    <w:tmpl w:val="288E39A8"/>
    <w:lvl w:ilvl="0" w:tplc="040E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74B6D5F"/>
    <w:multiLevelType w:val="hybridMultilevel"/>
    <w:tmpl w:val="8F680570"/>
    <w:lvl w:ilvl="0" w:tplc="040E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08C7C64"/>
    <w:multiLevelType w:val="hybridMultilevel"/>
    <w:tmpl w:val="4898730C"/>
    <w:lvl w:ilvl="0" w:tplc="040E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63A6FBB"/>
    <w:multiLevelType w:val="hybridMultilevel"/>
    <w:tmpl w:val="7A0821C4"/>
    <w:lvl w:ilvl="0" w:tplc="040E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FB776ED"/>
    <w:multiLevelType w:val="hybridMultilevel"/>
    <w:tmpl w:val="E7D4694C"/>
    <w:lvl w:ilvl="0" w:tplc="040E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80371752">
    <w:abstractNumId w:val="6"/>
  </w:num>
  <w:num w:numId="2" w16cid:durableId="2013143062">
    <w:abstractNumId w:val="5"/>
  </w:num>
  <w:num w:numId="3" w16cid:durableId="2029797601">
    <w:abstractNumId w:val="7"/>
  </w:num>
  <w:num w:numId="4" w16cid:durableId="1826357795">
    <w:abstractNumId w:val="4"/>
  </w:num>
  <w:num w:numId="5" w16cid:durableId="389811669">
    <w:abstractNumId w:val="12"/>
  </w:num>
  <w:num w:numId="6" w16cid:durableId="1674793138">
    <w:abstractNumId w:val="0"/>
  </w:num>
  <w:num w:numId="7" w16cid:durableId="1575359532">
    <w:abstractNumId w:val="8"/>
  </w:num>
  <w:num w:numId="8" w16cid:durableId="1594123885">
    <w:abstractNumId w:val="13"/>
  </w:num>
  <w:num w:numId="9" w16cid:durableId="917204683">
    <w:abstractNumId w:val="14"/>
  </w:num>
  <w:num w:numId="10" w16cid:durableId="695618545">
    <w:abstractNumId w:val="11"/>
  </w:num>
  <w:num w:numId="11" w16cid:durableId="1913419969">
    <w:abstractNumId w:val="1"/>
  </w:num>
  <w:num w:numId="12" w16cid:durableId="1039551770">
    <w:abstractNumId w:val="9"/>
  </w:num>
  <w:num w:numId="13" w16cid:durableId="1223524166">
    <w:abstractNumId w:val="2"/>
  </w:num>
  <w:num w:numId="14" w16cid:durableId="1933850335">
    <w:abstractNumId w:val="10"/>
  </w:num>
  <w:num w:numId="15" w16cid:durableId="839925920">
    <w:abstractNumId w:val="15"/>
  </w:num>
  <w:num w:numId="16" w16cid:durableId="2205543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FCC"/>
    <w:rsid w:val="000635ED"/>
    <w:rsid w:val="00241606"/>
    <w:rsid w:val="00286236"/>
    <w:rsid w:val="00293746"/>
    <w:rsid w:val="0029709F"/>
    <w:rsid w:val="00311708"/>
    <w:rsid w:val="0031596B"/>
    <w:rsid w:val="003B2081"/>
    <w:rsid w:val="00407FA2"/>
    <w:rsid w:val="00581848"/>
    <w:rsid w:val="007663C5"/>
    <w:rsid w:val="008017A4"/>
    <w:rsid w:val="00A24D8A"/>
    <w:rsid w:val="00A30FB7"/>
    <w:rsid w:val="00BE7FCC"/>
    <w:rsid w:val="00C36A18"/>
    <w:rsid w:val="00CF6554"/>
    <w:rsid w:val="00FE0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9C05D"/>
  <w15:chartTrackingRefBased/>
  <w15:docId w15:val="{C5D41290-E8CE-405B-9E35-160592490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E7F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E7F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E7F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E7F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E7F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E7F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E7F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E7F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E7F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E7F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E7F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E7F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E7FC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E7FC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E7FC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E7FC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E7FC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E7FC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E7F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E7F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E7F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E7F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E7F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E7FC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E7FC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E7FC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E7F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E7FC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E7FCC"/>
    <w:rPr>
      <w:b/>
      <w:bCs/>
      <w:smallCaps/>
      <w:color w:val="0F4761" w:themeColor="accent1" w:themeShade="BF"/>
      <w:spacing w:val="5"/>
    </w:rPr>
  </w:style>
  <w:style w:type="paragraph" w:styleId="NormlWeb">
    <w:name w:val="Normal (Web)"/>
    <w:basedOn w:val="Norml"/>
    <w:uiPriority w:val="99"/>
    <w:unhideWhenUsed/>
    <w:rsid w:val="00BE7FCC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BE7FCC"/>
    <w:rPr>
      <w:b/>
      <w:bCs/>
    </w:rPr>
  </w:style>
  <w:style w:type="paragraph" w:customStyle="1" w:styleId="Default">
    <w:name w:val="Default"/>
    <w:rsid w:val="00BE7FCC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color w:val="000000"/>
      <w:kern w:val="0"/>
    </w:rPr>
  </w:style>
  <w:style w:type="character" w:styleId="Hiperhivatkozs">
    <w:name w:val="Hyperlink"/>
    <w:basedOn w:val="Bekezdsalapbettpusa"/>
    <w:uiPriority w:val="99"/>
    <w:unhideWhenUsed/>
    <w:rsid w:val="00BE7FCC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p-20.asp.lgov.hu/nyitola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erencvaros.h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hp-20.asp.lgov.hu/nyitolap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hp-20.asp.lgov.hu/nyitolap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erencvaros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487</Words>
  <Characters>3362</Characters>
  <Application>Microsoft Office Word</Application>
  <DocSecurity>4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Egervári Éva, dr.</dc:creator>
  <cp:keywords/>
  <dc:description/>
  <cp:lastModifiedBy>Egervári Éva, dr.</cp:lastModifiedBy>
  <cp:revision>2</cp:revision>
  <cp:lastPrinted>2026-10-21T13:15:00Z</cp:lastPrinted>
  <dcterms:created xsi:type="dcterms:W3CDTF">2026-10-21T13:47:00Z</dcterms:created>
  <dcterms:modified xsi:type="dcterms:W3CDTF">2026-10-21T13:47:00Z</dcterms:modified>
</cp:coreProperties>
</file>