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2B1C9" w14:textId="35AEC500" w:rsidR="00FE7BA2" w:rsidRPr="00E46A8D" w:rsidRDefault="001137C4" w:rsidP="00A46F53">
      <w:pPr>
        <w:spacing w:after="240" w:line="240" w:lineRule="auto"/>
        <w:rPr>
          <w:rFonts w:ascii="Titillium Web" w:hAnsi="Titillium Web"/>
          <w:b/>
          <w:bCs/>
        </w:rPr>
      </w:pPr>
      <w:r>
        <w:rPr>
          <w:rFonts w:ascii="Titillium Web" w:hAnsi="Titillium Web"/>
          <w:b/>
          <w:bCs/>
        </w:rPr>
        <w:t xml:space="preserve">TÁJÉKOZTATÓ </w:t>
      </w:r>
      <w:r w:rsidRPr="00E46A8D">
        <w:rPr>
          <w:rFonts w:ascii="Titillium Web" w:hAnsi="Titillium Web"/>
          <w:b/>
          <w:bCs/>
        </w:rPr>
        <w:t>TALAJTERHELÉSI DÍJ BEVALLÁS</w:t>
      </w:r>
      <w:r>
        <w:rPr>
          <w:rFonts w:ascii="Titillium Web" w:hAnsi="Titillium Web"/>
          <w:b/>
          <w:bCs/>
        </w:rPr>
        <w:t>ÁRÓL</w:t>
      </w:r>
    </w:p>
    <w:p w14:paraId="7BFC5325" w14:textId="523A0D05" w:rsidR="00FE7BA2" w:rsidRPr="00E46A8D" w:rsidRDefault="00075FFF" w:rsidP="00EF6B7F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Kit terhel a t</w:t>
      </w:r>
      <w:r w:rsidR="00F930BF" w:rsidRPr="00E46A8D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alajterhelési díj kötelezettség</w:t>
      </w:r>
      <w:r w:rsidRPr="00E46A8D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?</w:t>
      </w:r>
    </w:p>
    <w:p w14:paraId="607F460C" w14:textId="47864460" w:rsidR="00F930BF" w:rsidRPr="00E46A8D" w:rsidRDefault="00F930BF" w:rsidP="00EF6B7F">
      <w:pPr>
        <w:pStyle w:val="Norml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 kibocsátó (természetes személy, jogi személy vagy jogi személyiséggel nem rendelkező szervezet) </w:t>
      </w:r>
    </w:p>
    <w:p w14:paraId="0DAF18C6" w14:textId="15FEF4E1" w:rsidR="00F930BF" w:rsidRPr="00E46A8D" w:rsidRDefault="00F930BF" w:rsidP="00EF6B7F">
      <w:pPr>
        <w:pStyle w:val="NormlWeb"/>
        <w:numPr>
          <w:ilvl w:val="2"/>
          <w:numId w:val="25"/>
        </w:numPr>
        <w:shd w:val="clear" w:color="auto" w:fill="FFFFFF"/>
        <w:spacing w:before="0" w:beforeAutospacing="0" w:after="0" w:afterAutospacing="0"/>
        <w:ind w:hanging="229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 levegőbe, </w:t>
      </w:r>
    </w:p>
    <w:p w14:paraId="11561250" w14:textId="6CB665B0" w:rsidR="00F930BF" w:rsidRPr="00E46A8D" w:rsidRDefault="00F930BF" w:rsidP="00EF6B7F">
      <w:pPr>
        <w:pStyle w:val="NormlWeb"/>
        <w:numPr>
          <w:ilvl w:val="2"/>
          <w:numId w:val="25"/>
        </w:numPr>
        <w:shd w:val="clear" w:color="auto" w:fill="FFFFFF"/>
        <w:spacing w:before="0" w:beforeAutospacing="0" w:after="0" w:afterAutospacing="0"/>
        <w:ind w:hanging="229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 felszíni vizekbe, illetve az időszakos vízfolyásokba, </w:t>
      </w:r>
    </w:p>
    <w:p w14:paraId="41D680BC" w14:textId="0C035C6B" w:rsidR="00892BB7" w:rsidRPr="00E46A8D" w:rsidRDefault="00F930BF" w:rsidP="00EF6B7F">
      <w:pPr>
        <w:pStyle w:val="NormlWeb"/>
        <w:numPr>
          <w:ilvl w:val="2"/>
          <w:numId w:val="25"/>
        </w:numPr>
        <w:shd w:val="clear" w:color="auto" w:fill="FFFFFF"/>
        <w:spacing w:before="0" w:beforeAutospacing="0" w:after="0" w:afterAutospacing="0"/>
        <w:ind w:hanging="229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talajba</w:t>
      </w:r>
    </w:p>
    <w:p w14:paraId="484D89C3" w14:textId="77777777" w:rsidR="00F930BF" w:rsidRPr="00E46A8D" w:rsidRDefault="00F930BF" w:rsidP="00F930BF">
      <w:pPr>
        <w:pStyle w:val="NormlWeb"/>
        <w:shd w:val="clear" w:color="auto" w:fill="FFFFFF"/>
        <w:spacing w:before="0" w:beforeAutospacing="0" w:after="120" w:afterAutospacing="0"/>
        <w:ind w:left="788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juttatott, e törvényben meghatározott környezetterhelő anyagok minden egysége után környezetterhelési díjat köteles fizetni. </w:t>
      </w:r>
    </w:p>
    <w:p w14:paraId="66714796" w14:textId="2437C65C" w:rsidR="00F930BF" w:rsidRPr="00E46A8D" w:rsidRDefault="00F930BF" w:rsidP="00075FFF">
      <w:pPr>
        <w:pStyle w:val="NormlWeb"/>
        <w:numPr>
          <w:ilvl w:val="1"/>
          <w:numId w:val="13"/>
        </w:numPr>
        <w:shd w:val="clear" w:color="auto" w:fill="FFFFFF"/>
        <w:spacing w:before="0" w:beforeAutospacing="0" w:after="120" w:afterAutospacing="0"/>
        <w:ind w:left="788" w:hanging="43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talajterhelési díjfizetési kötelezettség Budapest Főváros IX. kerület közigazgatási területén azt a kibocsátót terheli, aki a műszakilag rendelkezésre álló közcsatornára nem köt rá</w:t>
      </w:r>
      <w:r w:rsidR="00ED1BA6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,</w:t>
      </w:r>
      <w:r w:rsidRPr="00E46A8D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és helyi vízgazdálkodási hatósági, illetve vízjogi engedélyezés hatálya alá tartozó szennyvízelhelyezést, ideértve az egyedi zárt szennyvíztározót is, alkalmaz. </w:t>
      </w:r>
    </w:p>
    <w:p w14:paraId="4B75B796" w14:textId="503273E3" w:rsidR="00F930BF" w:rsidRPr="00E46A8D" w:rsidRDefault="00F930BF" w:rsidP="00F930BF">
      <w:pPr>
        <w:pStyle w:val="NormlWeb"/>
        <w:numPr>
          <w:ilvl w:val="1"/>
          <w:numId w:val="13"/>
        </w:numPr>
        <w:shd w:val="clear" w:color="auto" w:fill="FFFFFF"/>
        <w:spacing w:before="0" w:beforeAutospacing="0" w:after="120" w:afterAutospacing="0"/>
        <w:ind w:left="788" w:hanging="43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 w:cs="Arial"/>
          <w:b/>
          <w:bCs/>
          <w:bdr w:val="none" w:sz="0" w:space="0" w:color="auto" w:frame="1"/>
          <w:lang w:eastAsia="en-US"/>
        </w:rPr>
        <w:t>Nem terheli díjfizetési kötelezettség</w:t>
      </w:r>
      <w:r w:rsidRPr="00E46A8D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azt a kibocsátót, aki külön jogszabályok szerint egyedi szennyvízelhelyezési kislétesítményt, illetve egyedi szennyvíztisztító kisberendezést alkalmaz</w:t>
      </w:r>
      <w:r w:rsidR="00ED1BA6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,</w:t>
      </w:r>
      <w:r w:rsidRPr="00E46A8D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és a kibocsátás közvetlen környezetében a kibocsátó által létesített megfigyelő objektumban a talajjal kapcsolatban lévő felszín alatti vízben a kibocsátó által évente vizsgált nitrát-, ammónium-, szulfát-, kloridtartalom egyik komponens tekintetében sem haladja meg 20%-kal a 2005. évben, illetve a közcsatorna üzembe helyezését követő hónapban végzett alapállapot felmérés keretében mért értékeket. </w:t>
      </w:r>
    </w:p>
    <w:p w14:paraId="7FD01710" w14:textId="768445C6" w:rsidR="00111F14" w:rsidRPr="00E46A8D" w:rsidRDefault="00F930BF" w:rsidP="00F930BF">
      <w:pPr>
        <w:pStyle w:val="NormlWeb"/>
        <w:numPr>
          <w:ilvl w:val="1"/>
          <w:numId w:val="13"/>
        </w:numPr>
        <w:shd w:val="clear" w:color="auto" w:fill="FFFFFF"/>
        <w:spacing w:before="0" w:beforeAutospacing="0" w:after="120" w:afterAutospacing="0"/>
        <w:ind w:left="788" w:hanging="43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Az alapállapot-felmérés eredményét a kibocsátó köteles öt évig megőrizni és ellenőrzés esetén az adóhatóság rendelkezésére bocsátani.</w:t>
      </w:r>
    </w:p>
    <w:p w14:paraId="19782891" w14:textId="58149FB3" w:rsidR="00075FFF" w:rsidRPr="00E46A8D" w:rsidRDefault="00075FFF" w:rsidP="00EF6B7F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Fonts w:ascii="Titillium Web" w:eastAsiaTheme="minorHAnsi" w:hAnsi="Titillium Web"/>
          <w:b/>
          <w:bCs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/>
          <w:bCs/>
          <w:bdr w:val="none" w:sz="0" w:space="0" w:color="auto" w:frame="1"/>
          <w:lang w:eastAsia="en-US"/>
        </w:rPr>
        <w:t>Az adómentesség, a díjfizetési kedvezmény</w:t>
      </w:r>
    </w:p>
    <w:p w14:paraId="4DE7342A" w14:textId="04F9FC42" w:rsidR="00075FFF" w:rsidRPr="00E46A8D" w:rsidRDefault="00075FFF" w:rsidP="00EF6B7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/>
          <w:bCs/>
          <w:bdr w:val="none" w:sz="0" w:space="0" w:color="auto" w:frame="1"/>
          <w:lang w:eastAsia="en-US"/>
        </w:rPr>
        <w:t>Mentes</w:t>
      </w: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 xml:space="preserve"> a talajterhelési díj fizetése alól az a lakossági kibocsátó, aki a </w:t>
      </w:r>
      <w:r w:rsidR="00ED1BA6">
        <w:rPr>
          <w:rFonts w:ascii="Titillium Web" w:eastAsiaTheme="minorHAnsi" w:hAnsi="Titillium Web"/>
          <w:bdr w:val="none" w:sz="0" w:space="0" w:color="auto" w:frame="1"/>
          <w:lang w:eastAsia="en-US"/>
        </w:rPr>
        <w:t>Ferencvárosi Önkormányzat által nyújtott</w:t>
      </w: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 xml:space="preserve"> </w:t>
      </w:r>
    </w:p>
    <w:p w14:paraId="10AA967A" w14:textId="575D03ED" w:rsidR="00075FFF" w:rsidRPr="00E46A8D" w:rsidRDefault="00075FFF" w:rsidP="00EF6B7F">
      <w:pPr>
        <w:pStyle w:val="NormlWeb"/>
        <w:numPr>
          <w:ilvl w:val="2"/>
          <w:numId w:val="26"/>
        </w:numPr>
        <w:shd w:val="clear" w:color="auto" w:fill="FFFFFF"/>
        <w:spacing w:before="0" w:beforeAutospacing="0" w:after="0" w:afterAutospacing="0"/>
        <w:ind w:left="1560"/>
        <w:jc w:val="both"/>
        <w:rPr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>közüzemidíj</w:t>
      </w:r>
      <w:r w:rsidR="00ED1BA6">
        <w:rPr>
          <w:rFonts w:ascii="Titillium Web" w:eastAsiaTheme="minorHAnsi" w:hAnsi="Titillium Web"/>
          <w:bdr w:val="none" w:sz="0" w:space="0" w:color="auto" w:frame="1"/>
          <w:lang w:eastAsia="en-US"/>
        </w:rPr>
        <w:t>-</w:t>
      </w: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 xml:space="preserve"> és közösköltség</w:t>
      </w:r>
      <w:r w:rsidR="00ED1BA6">
        <w:rPr>
          <w:rFonts w:ascii="Titillium Web" w:eastAsiaTheme="minorHAnsi" w:hAnsi="Titillium Web"/>
          <w:bdr w:val="none" w:sz="0" w:space="0" w:color="auto" w:frame="1"/>
          <w:lang w:eastAsia="en-US"/>
        </w:rPr>
        <w:t>-</w:t>
      </w: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>támogatásban</w:t>
      </w:r>
      <w:r w:rsidR="00ED1BA6">
        <w:rPr>
          <w:rFonts w:ascii="Titillium Web" w:eastAsiaTheme="minorHAnsi" w:hAnsi="Titillium Web"/>
          <w:bdr w:val="none" w:sz="0" w:space="0" w:color="auto" w:frame="1"/>
          <w:lang w:eastAsia="en-US"/>
        </w:rPr>
        <w:t>,</w:t>
      </w: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 xml:space="preserve"> </w:t>
      </w:r>
    </w:p>
    <w:p w14:paraId="727FBDF5" w14:textId="266C7204" w:rsidR="00075FFF" w:rsidRPr="00E46A8D" w:rsidRDefault="00075FFF" w:rsidP="00EF6B7F">
      <w:pPr>
        <w:pStyle w:val="NormlWeb"/>
        <w:numPr>
          <w:ilvl w:val="2"/>
          <w:numId w:val="26"/>
        </w:numPr>
        <w:shd w:val="clear" w:color="auto" w:fill="FFFFFF"/>
        <w:spacing w:before="0" w:beforeAutospacing="0" w:after="0" w:afterAutospacing="0"/>
        <w:ind w:left="1560"/>
        <w:jc w:val="both"/>
        <w:rPr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>lakbértámogatásban</w:t>
      </w:r>
      <w:r w:rsidR="00ED1BA6">
        <w:rPr>
          <w:rFonts w:ascii="Titillium Web" w:eastAsiaTheme="minorHAnsi" w:hAnsi="Titillium Web"/>
          <w:bdr w:val="none" w:sz="0" w:space="0" w:color="auto" w:frame="1"/>
          <w:lang w:eastAsia="en-US"/>
        </w:rPr>
        <w:t>,</w:t>
      </w: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 xml:space="preserve"> </w:t>
      </w:r>
    </w:p>
    <w:p w14:paraId="357BD906" w14:textId="295ED1E8" w:rsidR="00ED1BA6" w:rsidRDefault="00075FFF" w:rsidP="00EF6B7F">
      <w:pPr>
        <w:pStyle w:val="NormlWeb"/>
        <w:numPr>
          <w:ilvl w:val="2"/>
          <w:numId w:val="26"/>
        </w:numPr>
        <w:shd w:val="clear" w:color="auto" w:fill="FFFFFF"/>
        <w:spacing w:before="0" w:beforeAutospacing="0" w:after="0" w:afterAutospacing="0"/>
        <w:ind w:left="1560"/>
        <w:jc w:val="both"/>
        <w:rPr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 xml:space="preserve">jövedelemkiegészítő támogatásban </w:t>
      </w:r>
    </w:p>
    <w:p w14:paraId="7329DDBA" w14:textId="148E6315" w:rsidR="00075FFF" w:rsidRPr="00E46A8D" w:rsidRDefault="00075FFF" w:rsidP="00EF6B7F">
      <w:pPr>
        <w:pStyle w:val="NormlWeb"/>
        <w:shd w:val="clear" w:color="auto" w:fill="FFFFFF"/>
        <w:spacing w:before="0" w:beforeAutospacing="0" w:after="120" w:afterAutospacing="0"/>
        <w:ind w:left="1418" w:hanging="284"/>
        <w:jc w:val="both"/>
        <w:rPr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 xml:space="preserve">részesül. </w:t>
      </w:r>
    </w:p>
    <w:p w14:paraId="3E8183FE" w14:textId="77777777" w:rsidR="00075FFF" w:rsidRPr="00E46A8D" w:rsidRDefault="00075FFF" w:rsidP="00075FF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1077"/>
        <w:jc w:val="both"/>
        <w:rPr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/>
          <w:bCs/>
          <w:bdr w:val="none" w:sz="0" w:space="0" w:color="auto" w:frame="1"/>
          <w:lang w:eastAsia="en-US"/>
        </w:rPr>
        <w:t>Díjfizetési kedvezmény</w:t>
      </w: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 xml:space="preserve"> illeti meg azt a lakossági kibocsátót, aki Budapest Főváros IX. Kerület Ferencváros Önkormányzata Képviselő-testületének a pénzbeli és természetbeni ellátásokról és támogatásokról szóló önkormányzati rendelete alapján Ferencvárosi rendkívüli támogatásban részesült. </w:t>
      </w:r>
    </w:p>
    <w:p w14:paraId="7B0917D0" w14:textId="77777777" w:rsidR="00075FFF" w:rsidRPr="00E46A8D" w:rsidRDefault="00075FFF" w:rsidP="00075FF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1077"/>
        <w:jc w:val="both"/>
        <w:rPr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lastRenderedPageBreak/>
        <w:t xml:space="preserve">A fenti adómentességre és díjfizetési kedvezményre jogosult kibocsátó a bevallási kötelezettség alól is mentesül. </w:t>
      </w:r>
    </w:p>
    <w:p w14:paraId="02E3B14D" w14:textId="77777777" w:rsidR="00075FFF" w:rsidRPr="00E46A8D" w:rsidRDefault="00075FFF" w:rsidP="00075FF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1077"/>
        <w:jc w:val="both"/>
        <w:rPr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 xml:space="preserve">A díjfizetési kedvezmény mértéke egyedi elbírálás alapján a fizetendő díj 50%-áig terjedhet. </w:t>
      </w:r>
    </w:p>
    <w:p w14:paraId="174C8D90" w14:textId="35A76B94" w:rsidR="00075FFF" w:rsidRPr="00E46A8D" w:rsidRDefault="00075FFF" w:rsidP="00075FF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1077"/>
        <w:jc w:val="both"/>
        <w:rPr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dr w:val="none" w:sz="0" w:space="0" w:color="auto" w:frame="1"/>
          <w:lang w:eastAsia="en-US"/>
        </w:rPr>
        <w:t>Az adómentesség és a díjfizetési kedvezmény adóévre illeti meg a kibocsátót. Indokolt esetben az adóhatóság környezettanulmányt készít.</w:t>
      </w:r>
    </w:p>
    <w:p w14:paraId="12C8BF65" w14:textId="76D30BC9" w:rsidR="00075FFF" w:rsidRPr="00E46A8D" w:rsidRDefault="00075FFF" w:rsidP="00EF6B7F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Fonts w:ascii="Titillium Web" w:eastAsiaTheme="minorHAnsi" w:hAnsi="Titillium Web"/>
          <w:b/>
          <w:bCs/>
          <w:bdr w:val="none" w:sz="0" w:space="0" w:color="auto" w:frame="1"/>
          <w:lang w:eastAsia="en-US"/>
        </w:rPr>
      </w:pPr>
      <w:r w:rsidRPr="00E46A8D">
        <w:rPr>
          <w:rFonts w:ascii="Titillium Web" w:eastAsiaTheme="minorHAnsi" w:hAnsi="Titillium Web"/>
          <w:b/>
          <w:bCs/>
          <w:bdr w:val="none" w:sz="0" w:space="0" w:color="auto" w:frame="1"/>
          <w:lang w:eastAsia="en-US"/>
        </w:rPr>
        <w:t>A talajterhelési díj mértéke</w:t>
      </w:r>
    </w:p>
    <w:p w14:paraId="24EBBBBD" w14:textId="55129B25" w:rsidR="00075FFF" w:rsidRPr="00E46A8D" w:rsidRDefault="00075FFF" w:rsidP="007114F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1077"/>
        <w:jc w:val="both"/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A talajterhelési díj mértékét</w:t>
      </w:r>
      <w:r w:rsidRPr="00E46A8D"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  <w:t xml:space="preserve"> a talajterhelési díj alapja, az egységdíj, valamint a területérzékenységi szorzó határozza meg. </w:t>
      </w:r>
    </w:p>
    <w:p w14:paraId="225835F7" w14:textId="356B873F" w:rsidR="00075FFF" w:rsidRPr="00E46A8D" w:rsidRDefault="00075FFF" w:rsidP="00075FF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1077"/>
        <w:jc w:val="both"/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A talajterhelési díj alapja</w:t>
      </w:r>
      <w:r w:rsidRPr="00E46A8D"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  <w:t xml:space="preserve"> a szolgáltatott vagy egyedi vízbeszerzés esetében a méréssel igazolt felhasznált, illetve mérési lehetőség hiányában az átalány alapján meghatározott víz mennyisége, csökkentve a külön jogszabály szerinti locsolási célú felhasználásra figyelembe vett víz mennyiségével. </w:t>
      </w:r>
    </w:p>
    <w:p w14:paraId="03E69EEC" w14:textId="793045D6" w:rsidR="00075FFF" w:rsidRPr="00E46A8D" w:rsidRDefault="00075FFF" w:rsidP="00075FF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1077"/>
        <w:jc w:val="both"/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  <w:t xml:space="preserve">Mérési lehetőség hiányában a talajterhelési díj alapjául szolgáló vízmennyiséget a 58/2013. </w:t>
      </w:r>
      <w:r w:rsidR="009C0213"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  <w:t>(II. 17.(Korm. rendelet)</w:t>
      </w:r>
      <w:r w:rsidRPr="00E46A8D"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  <w:t xml:space="preserve"> szerint meghatározott átalánymennyiségek alapján kell meghatározni, köbméterben. </w:t>
      </w:r>
    </w:p>
    <w:p w14:paraId="539DDAB8" w14:textId="71887D3D" w:rsidR="00075FFF" w:rsidRPr="00E46A8D" w:rsidRDefault="00075FFF" w:rsidP="00075FF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1077"/>
        <w:jc w:val="both"/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A talajterhelési díj egységdíjának mértéke 1200 Ft/m</w:t>
      </w:r>
      <w:r w:rsidRPr="00E46A8D">
        <w:rPr>
          <w:rStyle w:val="Kiemels2"/>
          <w:rFonts w:ascii="Titillium Web" w:eastAsiaTheme="minorHAnsi" w:hAnsi="Titillium Web"/>
          <w:bdr w:val="none" w:sz="0" w:space="0" w:color="auto" w:frame="1"/>
          <w:vertAlign w:val="superscript"/>
          <w:lang w:eastAsia="en-US"/>
        </w:rPr>
        <w:t>3</w:t>
      </w:r>
      <w:r w:rsidRPr="00E46A8D"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  <w:t xml:space="preserve">. </w:t>
      </w:r>
    </w:p>
    <w:p w14:paraId="73D7A866" w14:textId="77777777" w:rsidR="00075FFF" w:rsidRPr="00E46A8D" w:rsidRDefault="00075FFF" w:rsidP="00075FF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1077"/>
        <w:jc w:val="both"/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  <w:t xml:space="preserve">Budapest Főváros IX. kerület közigazgatási területére vonatkozó, a felszín alatti víz állapota szempontjából megállapított területérzékenységi szorzó 1,5. </w:t>
      </w:r>
    </w:p>
    <w:p w14:paraId="51ADBC00" w14:textId="44044BAB" w:rsidR="00075FFF" w:rsidRPr="00E46A8D" w:rsidRDefault="00075FFF" w:rsidP="00075FFF">
      <w:pPr>
        <w:pStyle w:val="NormlWeb"/>
        <w:numPr>
          <w:ilvl w:val="1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1077"/>
        <w:jc w:val="both"/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A talajterhelési díj alapja csökkenthető</w:t>
      </w:r>
      <w:r w:rsidRPr="00E46A8D"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  <w:t xml:space="preserve"> azzal a számlákkal igazolt vízmennyiséggel, melyet a kibocsátó szennyvíztárolójából, olyan arra feljogosított szervezettel szállíttat el, amely a folyékony hulladék jogszabályi előírások szerinti elhelyezését igazolja.</w:t>
      </w:r>
    </w:p>
    <w:p w14:paraId="1FAC2FE5" w14:textId="1812580E" w:rsidR="0093054B" w:rsidRPr="00E46A8D" w:rsidRDefault="0093054B" w:rsidP="00EF6B7F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 xml:space="preserve">Eljárási </w:t>
      </w:r>
      <w:r w:rsidR="001C7690"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illeték</w:t>
      </w:r>
    </w:p>
    <w:p w14:paraId="2948E053" w14:textId="165F70AF" w:rsidR="00075FFF" w:rsidRPr="00E46A8D" w:rsidRDefault="00075FFF" w:rsidP="00075FFF">
      <w:pPr>
        <w:pStyle w:val="NormlWeb"/>
        <w:shd w:val="clear" w:color="auto" w:fill="FFFFFF"/>
        <w:spacing w:before="0" w:beforeAutospacing="0" w:after="120" w:afterAutospacing="0"/>
        <w:ind w:left="425"/>
        <w:jc w:val="both"/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 w:val="0"/>
          <w:bCs w:val="0"/>
          <w:bdr w:val="none" w:sz="0" w:space="0" w:color="auto" w:frame="1"/>
          <w:lang w:eastAsia="en-US"/>
        </w:rPr>
        <w:t>A talajterhelési díjjal kapcsolatos nyomtatványok benyújtása díj- és illetékmentes.</w:t>
      </w:r>
    </w:p>
    <w:p w14:paraId="5A4F13FA" w14:textId="2A322471" w:rsidR="00FE7BA2" w:rsidRPr="00E46A8D" w:rsidRDefault="00565BB3" w:rsidP="00EF6B7F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A</w:t>
      </w:r>
      <w:r w:rsidR="007114FF"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 xml:space="preserve"> talajterhelési díjfizetési kötelezettség bevallás</w:t>
      </w:r>
      <w:r w:rsidR="00E04A28"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a</w:t>
      </w:r>
    </w:p>
    <w:p w14:paraId="0FFF4658" w14:textId="1C398CFE" w:rsidR="00E04A28" w:rsidRPr="00E46A8D" w:rsidRDefault="00E04A28" w:rsidP="00E46A8D">
      <w:pPr>
        <w:pStyle w:val="Listaszerbekezds"/>
        <w:numPr>
          <w:ilvl w:val="1"/>
          <w:numId w:val="2"/>
        </w:numPr>
        <w:spacing w:after="120" w:line="240" w:lineRule="auto"/>
        <w:jc w:val="both"/>
        <w:rPr>
          <w:rFonts w:ascii="Titillium Web" w:eastAsia="Times New Roman" w:hAnsi="Titillium Web" w:cs="Arial"/>
        </w:rPr>
      </w:pPr>
      <w:r w:rsidRPr="00E46A8D">
        <w:rPr>
          <w:rFonts w:ascii="Titillium Web" w:eastAsia="Times New Roman" w:hAnsi="Titillium Web" w:cs="Arial"/>
        </w:rPr>
        <w:t xml:space="preserve">A kibocsátó a díjfizetési kötelezettségéről, továbbá az </w:t>
      </w:r>
      <w:r w:rsidR="009C0213">
        <w:rPr>
          <w:rFonts w:ascii="Titillium Web" w:eastAsia="Times New Roman" w:hAnsi="Titillium Web" w:cs="Arial"/>
        </w:rPr>
        <w:t>Ö</w:t>
      </w:r>
      <w:r w:rsidRPr="00E46A8D">
        <w:rPr>
          <w:rFonts w:ascii="Titillium Web" w:eastAsia="Times New Roman" w:hAnsi="Titillium Web" w:cs="Arial"/>
        </w:rPr>
        <w:t>nkormányzat a díj</w:t>
      </w:r>
      <w:r w:rsidR="009C0213">
        <w:rPr>
          <w:rFonts w:ascii="Titillium Web" w:eastAsia="Times New Roman" w:hAnsi="Titillium Web" w:cs="Arial"/>
        </w:rPr>
        <w:t xml:space="preserve"> </w:t>
      </w:r>
      <w:r w:rsidRPr="00E46A8D">
        <w:rPr>
          <w:rFonts w:ascii="Titillium Web" w:eastAsia="Times New Roman" w:hAnsi="Titillium Web" w:cs="Arial"/>
        </w:rPr>
        <w:t xml:space="preserve">visszaigényléséről évente, </w:t>
      </w:r>
      <w:r w:rsidRPr="00E46A8D">
        <w:rPr>
          <w:rFonts w:ascii="Titillium Web" w:eastAsia="Times New Roman" w:hAnsi="Titillium Web" w:cs="Arial"/>
          <w:b/>
          <w:bCs/>
        </w:rPr>
        <w:t>a tárgyévet követő év március 31-éig</w:t>
      </w:r>
      <w:r w:rsidRPr="00E46A8D">
        <w:rPr>
          <w:rFonts w:ascii="Titillium Web" w:eastAsia="Times New Roman" w:hAnsi="Titillium Web" w:cs="Arial"/>
        </w:rPr>
        <w:t xml:space="preserve"> tesz bevallást.</w:t>
      </w:r>
    </w:p>
    <w:p w14:paraId="4F3A4861" w14:textId="17CA66F4" w:rsidR="00E04A28" w:rsidRPr="00E46A8D" w:rsidRDefault="00E04A28" w:rsidP="00E46A8D">
      <w:pPr>
        <w:pStyle w:val="Listaszerbekezds"/>
        <w:numPr>
          <w:ilvl w:val="1"/>
          <w:numId w:val="2"/>
        </w:numPr>
        <w:spacing w:after="120" w:line="240" w:lineRule="auto"/>
        <w:jc w:val="both"/>
        <w:rPr>
          <w:rFonts w:ascii="Titillium Web" w:eastAsia="Times New Roman" w:hAnsi="Titillium Web" w:cs="Arial"/>
        </w:rPr>
      </w:pPr>
      <w:r w:rsidRPr="00E46A8D">
        <w:rPr>
          <w:rFonts w:ascii="Titillium Web" w:eastAsia="Times New Roman" w:hAnsi="Titillium Web" w:cs="Arial"/>
        </w:rPr>
        <w:t>A kibocsátó negyedévenként a nettó díjelőleget megállapítja és bevallja.</w:t>
      </w:r>
    </w:p>
    <w:p w14:paraId="77262D28" w14:textId="5D3ABE31" w:rsidR="00E04A28" w:rsidRPr="00E46A8D" w:rsidRDefault="00E04A28" w:rsidP="00EF6B7F">
      <w:pPr>
        <w:pStyle w:val="Listaszerbekezds"/>
        <w:numPr>
          <w:ilvl w:val="1"/>
          <w:numId w:val="2"/>
        </w:numPr>
        <w:spacing w:after="0" w:line="240" w:lineRule="auto"/>
        <w:ind w:left="1077"/>
        <w:contextualSpacing w:val="0"/>
        <w:jc w:val="both"/>
        <w:rPr>
          <w:rFonts w:ascii="Titillium Web" w:eastAsia="Times New Roman" w:hAnsi="Titillium Web" w:cs="Arial"/>
        </w:rPr>
      </w:pPr>
      <w:r w:rsidRPr="00E46A8D">
        <w:rPr>
          <w:rFonts w:ascii="Titillium Web" w:eastAsia="Times New Roman" w:hAnsi="Titillium Web" w:cs="Arial"/>
        </w:rPr>
        <w:t>A kibocsátó köteles olyan nyilvántartást vezetni, amelyből a díjfizetés alapja, valamint mértéke telephelyenként megállapítható.</w:t>
      </w:r>
    </w:p>
    <w:p w14:paraId="4A74B27A" w14:textId="1E6AE22F" w:rsidR="00E04A28" w:rsidRPr="00E46A8D" w:rsidRDefault="00E04A28" w:rsidP="00E46A8D">
      <w:pPr>
        <w:pStyle w:val="Listaszerbekezds"/>
        <w:numPr>
          <w:ilvl w:val="1"/>
          <w:numId w:val="2"/>
        </w:numPr>
        <w:spacing w:after="120" w:line="240" w:lineRule="auto"/>
        <w:jc w:val="both"/>
        <w:rPr>
          <w:rFonts w:ascii="Titillium Web" w:eastAsia="Times New Roman" w:hAnsi="Titillium Web" w:cs="Arial"/>
        </w:rPr>
      </w:pPr>
      <w:r w:rsidRPr="00E46A8D">
        <w:rPr>
          <w:rFonts w:ascii="Titillium Web" w:eastAsia="Times New Roman" w:hAnsi="Titillium Web" w:cs="Arial"/>
        </w:rPr>
        <w:t>A kibocsátó a talajterhelésidíj</w:t>
      </w:r>
      <w:r w:rsidR="009C0213">
        <w:rPr>
          <w:rFonts w:ascii="Titillium Web" w:eastAsia="Times New Roman" w:hAnsi="Titillium Web" w:cs="Arial"/>
        </w:rPr>
        <w:t>-</w:t>
      </w:r>
      <w:r w:rsidRPr="00E46A8D">
        <w:rPr>
          <w:rFonts w:ascii="Titillium Web" w:eastAsia="Times New Roman" w:hAnsi="Titillium Web" w:cs="Arial"/>
        </w:rPr>
        <w:t>fizetési kötelezettségét Budapest Főváros IX. Kerület Ferencváros Önkormányzata 10401196-00029747-00000009 számú „Talajterhelési díj beszedési alszámlájára” köteles teljesíteni.</w:t>
      </w:r>
    </w:p>
    <w:p w14:paraId="2EE81170" w14:textId="4AC58E2F" w:rsidR="00E04A28" w:rsidRPr="00E46A8D" w:rsidRDefault="00E04A28" w:rsidP="00E46A8D">
      <w:pPr>
        <w:pStyle w:val="Listaszerbekezds"/>
        <w:numPr>
          <w:ilvl w:val="1"/>
          <w:numId w:val="2"/>
        </w:numPr>
        <w:spacing w:after="120" w:line="240" w:lineRule="auto"/>
        <w:jc w:val="both"/>
        <w:rPr>
          <w:rFonts w:ascii="Titillium Web" w:eastAsia="Times New Roman" w:hAnsi="Titillium Web" w:cs="Arial"/>
        </w:rPr>
      </w:pPr>
      <w:r w:rsidRPr="00E46A8D">
        <w:rPr>
          <w:rFonts w:ascii="Titillium Web" w:eastAsia="Times New Roman" w:hAnsi="Titillium Web" w:cs="Arial"/>
        </w:rPr>
        <w:lastRenderedPageBreak/>
        <w:t>A díjfizetési kötelezettség keletkezéséről a</w:t>
      </w:r>
      <w:r w:rsidR="00E46A8D" w:rsidRPr="00E46A8D">
        <w:rPr>
          <w:rFonts w:ascii="Titillium Web" w:eastAsia="Times New Roman" w:hAnsi="Titillium Web" w:cs="Arial"/>
        </w:rPr>
        <w:t xml:space="preserve"> </w:t>
      </w:r>
      <w:r w:rsidR="00E46A8D" w:rsidRPr="00E46A8D">
        <w:rPr>
          <w:rFonts w:ascii="Titillium Web" w:eastAsia="Times New Roman" w:hAnsi="Titillium Web" w:cs="Arial"/>
          <w:b/>
          <w:bCs/>
        </w:rPr>
        <w:t>Budapest Főváros IX. Kerület Ferencváros Önkormányzata</w:t>
      </w:r>
      <w:r w:rsidRPr="00E46A8D">
        <w:rPr>
          <w:rFonts w:ascii="Titillium Web" w:eastAsia="Times New Roman" w:hAnsi="Titillium Web" w:cs="Arial"/>
          <w:b/>
          <w:bCs/>
        </w:rPr>
        <w:t xml:space="preserve"> által rendszeresített formanyomtatványon kell bevallást tenni</w:t>
      </w:r>
      <w:r w:rsidRPr="00E46A8D">
        <w:rPr>
          <w:rFonts w:ascii="Titillium Web" w:eastAsia="Times New Roman" w:hAnsi="Titillium Web" w:cs="Arial"/>
        </w:rPr>
        <w:t>.</w:t>
      </w:r>
    </w:p>
    <w:p w14:paraId="7B7094A0" w14:textId="67032B5E" w:rsidR="00E04A28" w:rsidRPr="00E46A8D" w:rsidRDefault="00E04A28" w:rsidP="00E46A8D">
      <w:pPr>
        <w:pStyle w:val="Listaszerbekezds"/>
        <w:numPr>
          <w:ilvl w:val="1"/>
          <w:numId w:val="2"/>
        </w:numPr>
        <w:spacing w:after="120" w:line="240" w:lineRule="auto"/>
        <w:jc w:val="both"/>
        <w:rPr>
          <w:rFonts w:ascii="Titillium Web" w:eastAsia="Times New Roman" w:hAnsi="Titillium Web" w:cs="Arial"/>
        </w:rPr>
      </w:pPr>
      <w:r w:rsidRPr="00E46A8D">
        <w:rPr>
          <w:rFonts w:ascii="Titillium Web" w:eastAsia="Times New Roman" w:hAnsi="Titillium Web" w:cs="Arial"/>
          <w:b/>
          <w:bCs/>
        </w:rPr>
        <w:t>A talajterhelésidíj</w:t>
      </w:r>
      <w:r w:rsidR="009C0213">
        <w:rPr>
          <w:rFonts w:ascii="Titillium Web" w:eastAsia="Times New Roman" w:hAnsi="Titillium Web" w:cs="Arial"/>
          <w:b/>
          <w:bCs/>
        </w:rPr>
        <w:t>-</w:t>
      </w:r>
      <w:r w:rsidRPr="00E46A8D">
        <w:rPr>
          <w:rFonts w:ascii="Titillium Web" w:eastAsia="Times New Roman" w:hAnsi="Titillium Web" w:cs="Arial"/>
          <w:b/>
          <w:bCs/>
        </w:rPr>
        <w:t>fizetési kötelezettséget érintő változást annak bekövetkezésétől számított 15 napon belül a</w:t>
      </w:r>
      <w:r w:rsidRPr="00E46A8D">
        <w:rPr>
          <w:rFonts w:ascii="Titillium Web" w:eastAsia="Times New Roman" w:hAnsi="Titillium Web" w:cs="Arial"/>
        </w:rPr>
        <w:t>z erre a célra rendszeresített formanyomtatványon kell bejelenteni az illetékes önkormányzati adóhatóságnak.</w:t>
      </w:r>
    </w:p>
    <w:p w14:paraId="0E91E0DE" w14:textId="7FA398B9" w:rsidR="00FE7BA2" w:rsidRPr="00E46A8D" w:rsidRDefault="000D71B9" w:rsidP="00EF6B7F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A</w:t>
      </w:r>
      <w:r w:rsidR="00E04A28"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 xml:space="preserve"> bevallás</w:t>
      </w:r>
      <w:r w:rsidR="001137C4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 xml:space="preserve"> benyújtása</w:t>
      </w:r>
    </w:p>
    <w:p w14:paraId="68C48F0E" w14:textId="228B9133" w:rsidR="00654C4F" w:rsidRPr="00E46A8D" w:rsidRDefault="00654C4F" w:rsidP="00E04A28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  <w:bCs/>
        </w:rPr>
      </w:pPr>
      <w:r w:rsidRPr="00E46A8D">
        <w:rPr>
          <w:rFonts w:ascii="Titillium Web" w:eastAsia="Times New Roman" w:hAnsi="Titillium Web" w:cs="Arial"/>
        </w:rPr>
        <w:t>A</w:t>
      </w:r>
      <w:r w:rsidR="00AB799A" w:rsidRPr="00E46A8D">
        <w:rPr>
          <w:rFonts w:ascii="Titillium Web" w:eastAsia="Times New Roman" w:hAnsi="Titillium Web" w:cs="Arial"/>
        </w:rPr>
        <w:t xml:space="preserve"> </w:t>
      </w:r>
      <w:r w:rsidR="00E04A28" w:rsidRPr="00E46A8D">
        <w:rPr>
          <w:rFonts w:ascii="Titillium Web" w:eastAsia="Times New Roman" w:hAnsi="Titillium Web" w:cs="Arial"/>
        </w:rPr>
        <w:t>bevallás</w:t>
      </w:r>
      <w:r w:rsidRPr="00E46A8D">
        <w:rPr>
          <w:rFonts w:ascii="Titillium Web" w:eastAsia="Times New Roman" w:hAnsi="Titillium Web" w:cs="Arial"/>
        </w:rPr>
        <w:t xml:space="preserve"> az E-Önkormányzat Portálon (</w:t>
      </w:r>
      <w:hyperlink r:id="rId7" w:history="1">
        <w:r w:rsidRPr="00E46A8D">
          <w:rPr>
            <w:rStyle w:val="Hiperhivatkozs"/>
            <w:rFonts w:ascii="Titillium Web" w:eastAsia="Times New Roman" w:hAnsi="Titillium Web" w:cs="Arial"/>
          </w:rPr>
          <w:t>E-Önkormányzat Portál</w:t>
        </w:r>
      </w:hyperlink>
      <w:r w:rsidRPr="00E46A8D">
        <w:rPr>
          <w:rFonts w:ascii="Titillium Web" w:eastAsia="Times New Roman" w:hAnsi="Titillium Web" w:cs="Arial"/>
        </w:rPr>
        <w:t>) bejelentkezés után, a BUDAPEST FŐVÁROS IX. KERÜLET FERENCVÁROS ÖNKORMÁNYZATA kiválasztás</w:t>
      </w:r>
      <w:r w:rsidR="001137C4">
        <w:rPr>
          <w:rFonts w:ascii="Titillium Web" w:eastAsia="Times New Roman" w:hAnsi="Titillium Web" w:cs="Arial"/>
        </w:rPr>
        <w:t>ával érhető el</w:t>
      </w:r>
      <w:r w:rsidRPr="00E46A8D">
        <w:rPr>
          <w:rFonts w:ascii="Titillium Web" w:eastAsia="Times New Roman" w:hAnsi="Titillium Web" w:cs="Arial"/>
        </w:rPr>
        <w:t xml:space="preserve">, </w:t>
      </w:r>
      <w:r w:rsidR="001137C4">
        <w:rPr>
          <w:rFonts w:ascii="Titillium Web" w:eastAsia="Times New Roman" w:hAnsi="Titillium Web" w:cs="Arial"/>
        </w:rPr>
        <w:t>a</w:t>
      </w:r>
      <w:r w:rsidRPr="00E46A8D">
        <w:rPr>
          <w:rFonts w:ascii="Titillium Web" w:eastAsia="Times New Roman" w:hAnsi="Titillium Web" w:cs="Arial"/>
        </w:rPr>
        <w:t xml:space="preserve"> legördülő menüb</w:t>
      </w:r>
      <w:r w:rsidR="001137C4">
        <w:rPr>
          <w:rFonts w:ascii="Titillium Web" w:eastAsia="Times New Roman" w:hAnsi="Titillium Web" w:cs="Arial"/>
        </w:rPr>
        <w:t>en</w:t>
      </w:r>
      <w:r w:rsidRPr="00E46A8D">
        <w:rPr>
          <w:rFonts w:ascii="Titillium Web" w:eastAsia="Times New Roman" w:hAnsi="Titillium Web" w:cs="Arial"/>
        </w:rPr>
        <w:t xml:space="preserve"> Adóügyi ágazat</w:t>
      </w:r>
      <w:r w:rsidR="001137C4">
        <w:rPr>
          <w:rFonts w:ascii="Titillium Web" w:eastAsia="Times New Roman" w:hAnsi="Titillium Web" w:cs="Arial"/>
        </w:rPr>
        <w:t xml:space="preserve"> és </w:t>
      </w:r>
      <w:r w:rsidR="00AB799A" w:rsidRPr="00E46A8D">
        <w:rPr>
          <w:rFonts w:ascii="Titillium Web" w:eastAsia="Times New Roman" w:hAnsi="Titillium Web" w:cs="Arial"/>
        </w:rPr>
        <w:t>általános adónyomtatványok</w:t>
      </w:r>
      <w:r w:rsidRPr="00E46A8D">
        <w:rPr>
          <w:rFonts w:ascii="Titillium Web" w:eastAsia="Times New Roman" w:hAnsi="Titillium Web" w:cs="Arial"/>
        </w:rPr>
        <w:t xml:space="preserve"> ügytípus.</w:t>
      </w:r>
    </w:p>
    <w:p w14:paraId="715D5EA7" w14:textId="4CC7DBD3" w:rsidR="00654C4F" w:rsidRPr="00E46A8D" w:rsidRDefault="00654C4F" w:rsidP="00E04A28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  <w:bCs/>
        </w:rPr>
      </w:pPr>
      <w:r w:rsidRPr="00E46A8D">
        <w:rPr>
          <w:rFonts w:ascii="Titillium Web" w:eastAsia="Times New Roman" w:hAnsi="Titillium Web" w:cs="Arial"/>
          <w:bCs/>
        </w:rPr>
        <w:t xml:space="preserve">A </w:t>
      </w:r>
      <w:r w:rsidR="00AB799A" w:rsidRPr="00E46A8D">
        <w:rPr>
          <w:rFonts w:ascii="Titillium Web" w:eastAsia="Times New Roman" w:hAnsi="Titillium Web" w:cs="Arial"/>
          <w:bCs/>
        </w:rPr>
        <w:t>kérelem</w:t>
      </w:r>
      <w:r w:rsidRPr="00E46A8D">
        <w:rPr>
          <w:rFonts w:ascii="Titillium Web" w:eastAsia="Times New Roman" w:hAnsi="Titillium Web" w:cs="Arial"/>
          <w:bCs/>
        </w:rPr>
        <w:t xml:space="preserve"> elérhető az önkormányzat honlapján (</w:t>
      </w:r>
      <w:hyperlink r:id="rId8" w:history="1">
        <w:r w:rsidRPr="00E46A8D">
          <w:rPr>
            <w:rStyle w:val="Hiperhivatkozs"/>
            <w:rFonts w:ascii="Titillium Web" w:eastAsia="Times New Roman" w:hAnsi="Titillium Web" w:cs="Arial"/>
            <w:bCs/>
          </w:rPr>
          <w:t>ferencvaros.hu</w:t>
        </w:r>
      </w:hyperlink>
      <w:r w:rsidRPr="00E46A8D">
        <w:rPr>
          <w:rFonts w:ascii="Titillium Web" w:eastAsia="Times New Roman" w:hAnsi="Titillium Web" w:cs="Arial"/>
          <w:bCs/>
        </w:rPr>
        <w:t>) is.</w:t>
      </w:r>
    </w:p>
    <w:p w14:paraId="0B7E4A75" w14:textId="77777777" w:rsidR="00FE7BA2" w:rsidRPr="00E46A8D" w:rsidRDefault="00FE7BA2" w:rsidP="00EF6B7F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Bővebb információ</w:t>
      </w:r>
    </w:p>
    <w:p w14:paraId="68607E30" w14:textId="15F905D7" w:rsidR="001A278C" w:rsidRPr="00E46A8D" w:rsidRDefault="001A278C" w:rsidP="00E04A28">
      <w:pPr>
        <w:pStyle w:val="NormlWeb"/>
        <w:shd w:val="clear" w:color="auto" w:fill="FFFFFF"/>
        <w:spacing w:before="0" w:beforeAutospacing="0" w:after="120" w:afterAutospacing="0"/>
        <w:ind w:left="709"/>
        <w:jc w:val="both"/>
        <w:rPr>
          <w:rFonts w:ascii="Titillium Web" w:hAnsi="Titillium Web" w:cs="Arial"/>
        </w:rPr>
      </w:pPr>
      <w:r w:rsidRPr="00E46A8D">
        <w:rPr>
          <w:rFonts w:ascii="Titillium Web" w:hAnsi="Titillium Web" w:cs="Arial"/>
        </w:rPr>
        <w:t>Ha az E-Önkormányzat Portálon (</w:t>
      </w:r>
      <w:hyperlink r:id="rId9" w:history="1">
        <w:r w:rsidRPr="00E46A8D">
          <w:rPr>
            <w:rStyle w:val="Hiperhivatkozs"/>
            <w:rFonts w:ascii="Titillium Web" w:hAnsi="Titillium Web" w:cs="Arial"/>
          </w:rPr>
          <w:t>E-Önkormányzat Portál</w:t>
        </w:r>
      </w:hyperlink>
      <w:r w:rsidRPr="00E46A8D">
        <w:rPr>
          <w:rFonts w:ascii="Titillium Web" w:hAnsi="Titillium Web" w:cs="Arial"/>
        </w:rPr>
        <w:t xml:space="preserve">), illetőleg az önkormányzat honlapján </w:t>
      </w:r>
      <w:r w:rsidRPr="00E46A8D">
        <w:rPr>
          <w:rFonts w:ascii="Titillium Web" w:hAnsi="Titillium Web" w:cs="Arial"/>
          <w:bCs/>
        </w:rPr>
        <w:t>(</w:t>
      </w:r>
      <w:hyperlink r:id="rId10" w:history="1">
        <w:r w:rsidRPr="00E46A8D">
          <w:rPr>
            <w:rStyle w:val="Hiperhivatkozs"/>
            <w:rFonts w:ascii="Titillium Web" w:hAnsi="Titillium Web" w:cs="Arial"/>
            <w:bCs/>
          </w:rPr>
          <w:t>ferencvaros.hu</w:t>
        </w:r>
      </w:hyperlink>
      <w:r w:rsidRPr="00E46A8D">
        <w:rPr>
          <w:rFonts w:ascii="Titillium Web" w:hAnsi="Titillium Web" w:cs="Arial"/>
          <w:bCs/>
        </w:rPr>
        <w:t>)</w:t>
      </w:r>
      <w:r w:rsidRPr="00E46A8D">
        <w:rPr>
          <w:rFonts w:ascii="Titillium Web" w:hAnsi="Titillium Web" w:cs="Arial"/>
        </w:rPr>
        <w:t xml:space="preserve"> elérhető információkon túl segítségre van szüksége</w:t>
      </w:r>
      <w:r w:rsidR="00A46F53" w:rsidRPr="00E46A8D">
        <w:rPr>
          <w:rFonts w:ascii="Titillium Web" w:hAnsi="Titillium Web" w:cs="Arial"/>
        </w:rPr>
        <w:t xml:space="preserve"> </w:t>
      </w:r>
      <w:r w:rsidRPr="00E46A8D">
        <w:rPr>
          <w:rFonts w:ascii="Titillium Web" w:hAnsi="Titillium Web" w:cs="Arial"/>
          <w:b/>
          <w:bCs/>
        </w:rPr>
        <w:t>személyesen</w:t>
      </w:r>
      <w:r w:rsidRPr="00E46A8D">
        <w:rPr>
          <w:rFonts w:ascii="Titillium Web" w:hAnsi="Titillium Web" w:cs="Arial"/>
        </w:rPr>
        <w:t xml:space="preserve"> (ügyfélfogadási időben: hétfő 13:00-17:30, szerda 8:00-16:00, péntek 8:00-12:00, az Adóhatósági Csoport hivatali helyiségében: 1093 Budapest, Bakáts u. 8. szám alatt a földszinti irodában) vagy </w:t>
      </w:r>
      <w:r w:rsidRPr="00E46A8D">
        <w:rPr>
          <w:rFonts w:ascii="Titillium Web" w:hAnsi="Titillium Web" w:cs="Arial"/>
          <w:b/>
          <w:bCs/>
        </w:rPr>
        <w:t>telefonon</w:t>
      </w:r>
      <w:r w:rsidRPr="00E46A8D">
        <w:rPr>
          <w:rFonts w:ascii="Titillium Web" w:hAnsi="Titillium Web" w:cs="Arial"/>
        </w:rPr>
        <w:t xml:space="preserve"> (36 1 215-1077/</w:t>
      </w:r>
      <w:r w:rsidR="00A46F53" w:rsidRPr="00E46A8D">
        <w:rPr>
          <w:rFonts w:ascii="Titillium Web" w:hAnsi="Titillium Web" w:cs="Arial"/>
        </w:rPr>
        <w:t>4</w:t>
      </w:r>
      <w:r w:rsidR="000E002F">
        <w:rPr>
          <w:rFonts w:ascii="Titillium Web" w:hAnsi="Titillium Web" w:cs="Arial"/>
        </w:rPr>
        <w:t>22</w:t>
      </w:r>
      <w:r w:rsidR="00A46F53" w:rsidRPr="00E46A8D">
        <w:rPr>
          <w:rFonts w:ascii="Titillium Web" w:hAnsi="Titillium Web" w:cs="Arial"/>
        </w:rPr>
        <w:t>)</w:t>
      </w:r>
      <w:r w:rsidRPr="00E46A8D">
        <w:rPr>
          <w:rFonts w:ascii="Titillium Web" w:hAnsi="Titillium Web" w:cs="Arial"/>
        </w:rPr>
        <w:t xml:space="preserve"> is állunk rendelkezésre.</w:t>
      </w:r>
    </w:p>
    <w:p w14:paraId="6D0FDCF4" w14:textId="77777777" w:rsidR="00FE7BA2" w:rsidRPr="00E46A8D" w:rsidRDefault="00FE7BA2" w:rsidP="00EF6B7F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</w:pPr>
      <w:r w:rsidRPr="00E46A8D"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  <w:t>Vonatkozó jogszabályok</w:t>
      </w:r>
    </w:p>
    <w:p w14:paraId="2DC242F9" w14:textId="77777777" w:rsidR="00416991" w:rsidRPr="00E46A8D" w:rsidRDefault="00A46F53" w:rsidP="00E46A8D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E46A8D">
        <w:rPr>
          <w:rFonts w:ascii="Titillium Web" w:hAnsi="Titillium Web" w:cs="Arial"/>
          <w:bCs/>
        </w:rPr>
        <w:t>a digitális államról és a digitális szolgáltatások nyújtásának egyes szabályairól szóló 2023. évi CIII. törvény (Dáptv.)</w:t>
      </w:r>
    </w:p>
    <w:p w14:paraId="2AB59DCC" w14:textId="7C1CC035" w:rsidR="00E04A28" w:rsidRPr="00E46A8D" w:rsidRDefault="00E04A28" w:rsidP="00E46A8D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E46A8D">
        <w:rPr>
          <w:rFonts w:ascii="Titillium Web" w:hAnsi="Titillium Web" w:cs="Arial"/>
          <w:bCs/>
        </w:rPr>
        <w:t>a környezetterhelési díjról szóló 2003. évi LXXXIX. törvény (Ktd.)</w:t>
      </w:r>
    </w:p>
    <w:p w14:paraId="445C9EAB" w14:textId="77777777" w:rsidR="00E04A28" w:rsidRPr="00E46A8D" w:rsidRDefault="00E04A28" w:rsidP="00E46A8D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E46A8D">
        <w:rPr>
          <w:rFonts w:ascii="Titillium Web" w:hAnsi="Titillium Web" w:cs="Arial"/>
          <w:bCs/>
        </w:rPr>
        <w:t xml:space="preserve">végrehajtásáról szóló 58/2013. (II. 27.) Korm. rendelet </w:t>
      </w:r>
    </w:p>
    <w:p w14:paraId="40EB1C9E" w14:textId="69AFEDAF" w:rsidR="00E04A28" w:rsidRPr="00E46A8D" w:rsidRDefault="00E04A28" w:rsidP="00E46A8D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E46A8D">
        <w:rPr>
          <w:rFonts w:ascii="Titillium Web" w:hAnsi="Titillium Web" w:cs="Arial"/>
          <w:bCs/>
        </w:rPr>
        <w:t>az adózás rendjéről szóló 2017. évi CL. törvény (Art.)</w:t>
      </w:r>
    </w:p>
    <w:p w14:paraId="3FB7C226" w14:textId="77777777" w:rsidR="00E04A28" w:rsidRPr="00E46A8D" w:rsidRDefault="00E04A28" w:rsidP="00E46A8D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E46A8D">
        <w:rPr>
          <w:rFonts w:ascii="Titillium Web" w:hAnsi="Titillium Web" w:cs="Arial"/>
          <w:bCs/>
        </w:rPr>
        <w:t>az adóigazgatási rendtartásról szóló 2017. évi CLI. törvény (Air.)</w:t>
      </w:r>
    </w:p>
    <w:p w14:paraId="22920AC5" w14:textId="77777777" w:rsidR="00E04A28" w:rsidRPr="00E46A8D" w:rsidRDefault="00E04A28" w:rsidP="00E46A8D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E46A8D">
        <w:rPr>
          <w:rFonts w:ascii="Titillium Web" w:hAnsi="Titillium Web" w:cs="Arial"/>
          <w:bCs/>
        </w:rPr>
        <w:t xml:space="preserve">a Budapest Főváros IX. kerület Ferencváros Önkormányzata Képviselő testületének a talajterhelési díjjal kapcsolatos szabályok megállapításáról szóló 26/2016. (XI. 22.) önkormányzati rendelete </w:t>
      </w:r>
    </w:p>
    <w:p w14:paraId="09BF07B6" w14:textId="5F4E0DB1" w:rsidR="00416991" w:rsidRPr="00E46A8D" w:rsidRDefault="00E04A28" w:rsidP="00E46A8D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E46A8D">
        <w:rPr>
          <w:rFonts w:ascii="Titillium Web" w:hAnsi="Titillium Web" w:cs="Arial"/>
          <w:bCs/>
        </w:rPr>
        <w:t xml:space="preserve">a Budapest Főváros IX. kerület Ferencváros Önkormányzata Képviselő testületének a pénzbeli és természetbeni támogatásokról szóló 47/2020. (XII. 17.) önkormányzati rendelete </w:t>
      </w:r>
    </w:p>
    <w:sectPr w:rsidR="00416991" w:rsidRPr="00E46A8D" w:rsidSect="00093907">
      <w:footerReference w:type="defaul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6CF99" w14:textId="77777777" w:rsidR="003F73CC" w:rsidRDefault="003F73CC" w:rsidP="006300D8">
      <w:pPr>
        <w:spacing w:after="0" w:line="240" w:lineRule="auto"/>
      </w:pPr>
      <w:r>
        <w:separator/>
      </w:r>
    </w:p>
  </w:endnote>
  <w:endnote w:type="continuationSeparator" w:id="0">
    <w:p w14:paraId="4D994A00" w14:textId="77777777" w:rsidR="003F73CC" w:rsidRDefault="003F73CC" w:rsidP="0063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tillium Web" w:hAnsi="Titillium Web"/>
      </w:rPr>
      <w:id w:val="-1895884158"/>
      <w:docPartObj>
        <w:docPartGallery w:val="Page Numbers (Bottom of Page)"/>
        <w:docPartUnique/>
      </w:docPartObj>
    </w:sdtPr>
    <w:sdtEndPr/>
    <w:sdtContent>
      <w:p w14:paraId="5F1CD6A0" w14:textId="1E82B1B7" w:rsidR="006300D8" w:rsidRPr="006300D8" w:rsidRDefault="006300D8" w:rsidP="006300D8">
        <w:pPr>
          <w:pStyle w:val="llb"/>
          <w:jc w:val="right"/>
          <w:rPr>
            <w:rFonts w:ascii="Titillium Web" w:hAnsi="Titillium Web"/>
          </w:rPr>
        </w:pPr>
        <w:r w:rsidRPr="006300D8">
          <w:rPr>
            <w:rFonts w:ascii="Titillium Web" w:hAnsi="Titillium Web"/>
          </w:rPr>
          <w:fldChar w:fldCharType="begin"/>
        </w:r>
        <w:r w:rsidRPr="006300D8">
          <w:rPr>
            <w:rFonts w:ascii="Titillium Web" w:hAnsi="Titillium Web"/>
          </w:rPr>
          <w:instrText>PAGE   \* MERGEFORMAT</w:instrText>
        </w:r>
        <w:r w:rsidRPr="006300D8">
          <w:rPr>
            <w:rFonts w:ascii="Titillium Web" w:hAnsi="Titillium Web"/>
          </w:rPr>
          <w:fldChar w:fldCharType="separate"/>
        </w:r>
        <w:r w:rsidRPr="006300D8">
          <w:rPr>
            <w:rFonts w:ascii="Titillium Web" w:hAnsi="Titillium Web"/>
          </w:rPr>
          <w:t>2</w:t>
        </w:r>
        <w:r w:rsidRPr="006300D8">
          <w:rPr>
            <w:rFonts w:ascii="Titillium Web" w:hAnsi="Titillium Web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B624F" w14:textId="77777777" w:rsidR="003F73CC" w:rsidRDefault="003F73CC" w:rsidP="006300D8">
      <w:pPr>
        <w:spacing w:after="0" w:line="240" w:lineRule="auto"/>
      </w:pPr>
      <w:r>
        <w:separator/>
      </w:r>
    </w:p>
  </w:footnote>
  <w:footnote w:type="continuationSeparator" w:id="0">
    <w:p w14:paraId="653B5546" w14:textId="77777777" w:rsidR="003F73CC" w:rsidRDefault="003F73CC" w:rsidP="00630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20F7"/>
    <w:multiLevelType w:val="multilevel"/>
    <w:tmpl w:val="CC8A817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80C3A7E"/>
    <w:multiLevelType w:val="multilevel"/>
    <w:tmpl w:val="5628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652E6"/>
    <w:multiLevelType w:val="multilevel"/>
    <w:tmpl w:val="CC8A817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BF81DBA"/>
    <w:multiLevelType w:val="multilevel"/>
    <w:tmpl w:val="CC8A817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2A5C1D"/>
    <w:multiLevelType w:val="multilevel"/>
    <w:tmpl w:val="F2AC63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8D072EA"/>
    <w:multiLevelType w:val="multilevel"/>
    <w:tmpl w:val="CC8A817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E727C73"/>
    <w:multiLevelType w:val="hybridMultilevel"/>
    <w:tmpl w:val="2174C6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64128"/>
    <w:multiLevelType w:val="multilevel"/>
    <w:tmpl w:val="1A2A13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1A55557"/>
    <w:multiLevelType w:val="multilevel"/>
    <w:tmpl w:val="CC8A817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4671BC3"/>
    <w:multiLevelType w:val="multilevel"/>
    <w:tmpl w:val="67A8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ED07E1"/>
    <w:multiLevelType w:val="hybridMultilevel"/>
    <w:tmpl w:val="0B02C2A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D900B48"/>
    <w:multiLevelType w:val="multilevel"/>
    <w:tmpl w:val="7FE2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C2099B"/>
    <w:multiLevelType w:val="hybridMultilevel"/>
    <w:tmpl w:val="43EC3CA6"/>
    <w:lvl w:ilvl="0" w:tplc="040E000F">
      <w:start w:val="1"/>
      <w:numFmt w:val="decimal"/>
      <w:lvlText w:val="%1."/>
      <w:lvlJc w:val="left"/>
      <w:pPr>
        <w:ind w:left="1508" w:hanging="360"/>
      </w:pPr>
    </w:lvl>
    <w:lvl w:ilvl="1" w:tplc="040E0019" w:tentative="1">
      <w:start w:val="1"/>
      <w:numFmt w:val="lowerLetter"/>
      <w:lvlText w:val="%2."/>
      <w:lvlJc w:val="left"/>
      <w:pPr>
        <w:ind w:left="2228" w:hanging="360"/>
      </w:pPr>
    </w:lvl>
    <w:lvl w:ilvl="2" w:tplc="040E001B" w:tentative="1">
      <w:start w:val="1"/>
      <w:numFmt w:val="lowerRoman"/>
      <w:lvlText w:val="%3."/>
      <w:lvlJc w:val="right"/>
      <w:pPr>
        <w:ind w:left="2948" w:hanging="180"/>
      </w:pPr>
    </w:lvl>
    <w:lvl w:ilvl="3" w:tplc="040E000F" w:tentative="1">
      <w:start w:val="1"/>
      <w:numFmt w:val="decimal"/>
      <w:lvlText w:val="%4."/>
      <w:lvlJc w:val="left"/>
      <w:pPr>
        <w:ind w:left="3668" w:hanging="360"/>
      </w:pPr>
    </w:lvl>
    <w:lvl w:ilvl="4" w:tplc="040E0019" w:tentative="1">
      <w:start w:val="1"/>
      <w:numFmt w:val="lowerLetter"/>
      <w:lvlText w:val="%5."/>
      <w:lvlJc w:val="left"/>
      <w:pPr>
        <w:ind w:left="4388" w:hanging="360"/>
      </w:pPr>
    </w:lvl>
    <w:lvl w:ilvl="5" w:tplc="040E001B" w:tentative="1">
      <w:start w:val="1"/>
      <w:numFmt w:val="lowerRoman"/>
      <w:lvlText w:val="%6."/>
      <w:lvlJc w:val="right"/>
      <w:pPr>
        <w:ind w:left="5108" w:hanging="180"/>
      </w:pPr>
    </w:lvl>
    <w:lvl w:ilvl="6" w:tplc="040E000F" w:tentative="1">
      <w:start w:val="1"/>
      <w:numFmt w:val="decimal"/>
      <w:lvlText w:val="%7."/>
      <w:lvlJc w:val="left"/>
      <w:pPr>
        <w:ind w:left="5828" w:hanging="360"/>
      </w:pPr>
    </w:lvl>
    <w:lvl w:ilvl="7" w:tplc="040E0019" w:tentative="1">
      <w:start w:val="1"/>
      <w:numFmt w:val="lowerLetter"/>
      <w:lvlText w:val="%8."/>
      <w:lvlJc w:val="left"/>
      <w:pPr>
        <w:ind w:left="6548" w:hanging="360"/>
      </w:pPr>
    </w:lvl>
    <w:lvl w:ilvl="8" w:tplc="040E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13" w15:restartNumberingAfterBreak="0">
    <w:nsid w:val="41257408"/>
    <w:multiLevelType w:val="hybridMultilevel"/>
    <w:tmpl w:val="682CE6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D0CE3"/>
    <w:multiLevelType w:val="hybridMultilevel"/>
    <w:tmpl w:val="13146332"/>
    <w:lvl w:ilvl="0" w:tplc="5FDE4504">
      <w:start w:val="1"/>
      <w:numFmt w:val="bullet"/>
      <w:lvlText w:val="−"/>
      <w:lvlJc w:val="left"/>
      <w:pPr>
        <w:ind w:left="1276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5" w15:restartNumberingAfterBreak="0">
    <w:nsid w:val="5BEE0C5B"/>
    <w:multiLevelType w:val="hybridMultilevel"/>
    <w:tmpl w:val="6F545A86"/>
    <w:lvl w:ilvl="0" w:tplc="D2325202">
      <w:numFmt w:val="bullet"/>
      <w:lvlText w:val="−"/>
      <w:lvlJc w:val="left"/>
      <w:pPr>
        <w:ind w:left="1069" w:hanging="360"/>
      </w:pPr>
      <w:rPr>
        <w:rFonts w:ascii="Titillium Web" w:eastAsiaTheme="minorHAnsi" w:hAnsi="Titillium Web" w:cs="Aria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0100622"/>
    <w:multiLevelType w:val="multilevel"/>
    <w:tmpl w:val="32EE41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0E33E8A"/>
    <w:multiLevelType w:val="multilevel"/>
    <w:tmpl w:val="7FE2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7F02F7B"/>
    <w:multiLevelType w:val="hybridMultilevel"/>
    <w:tmpl w:val="A928E35E"/>
    <w:lvl w:ilvl="0" w:tplc="040E000F">
      <w:start w:val="1"/>
      <w:numFmt w:val="decimal"/>
      <w:lvlText w:val="%1."/>
      <w:lvlJc w:val="left"/>
      <w:pPr>
        <w:ind w:left="2160" w:hanging="360"/>
      </w:pPr>
    </w:lvl>
    <w:lvl w:ilvl="1" w:tplc="040E0019">
      <w:start w:val="1"/>
      <w:numFmt w:val="lowerLetter"/>
      <w:lvlText w:val="%2."/>
      <w:lvlJc w:val="left"/>
      <w:pPr>
        <w:ind w:left="2880" w:hanging="360"/>
      </w:pPr>
    </w:lvl>
    <w:lvl w:ilvl="2" w:tplc="040E001B">
      <w:start w:val="1"/>
      <w:numFmt w:val="lowerRoman"/>
      <w:lvlText w:val="%3."/>
      <w:lvlJc w:val="right"/>
      <w:pPr>
        <w:ind w:left="3600" w:hanging="180"/>
      </w:pPr>
    </w:lvl>
    <w:lvl w:ilvl="3" w:tplc="040E000F">
      <w:start w:val="1"/>
      <w:numFmt w:val="decimal"/>
      <w:lvlText w:val="%4."/>
      <w:lvlJc w:val="left"/>
      <w:pPr>
        <w:ind w:left="4320" w:hanging="360"/>
      </w:pPr>
    </w:lvl>
    <w:lvl w:ilvl="4" w:tplc="040E0019">
      <w:start w:val="1"/>
      <w:numFmt w:val="lowerLetter"/>
      <w:lvlText w:val="%5."/>
      <w:lvlJc w:val="left"/>
      <w:pPr>
        <w:ind w:left="5040" w:hanging="360"/>
      </w:pPr>
    </w:lvl>
    <w:lvl w:ilvl="5" w:tplc="040E001B">
      <w:start w:val="1"/>
      <w:numFmt w:val="lowerRoman"/>
      <w:lvlText w:val="%6."/>
      <w:lvlJc w:val="right"/>
      <w:pPr>
        <w:ind w:left="5760" w:hanging="180"/>
      </w:pPr>
    </w:lvl>
    <w:lvl w:ilvl="6" w:tplc="040E000F">
      <w:start w:val="1"/>
      <w:numFmt w:val="decimal"/>
      <w:lvlText w:val="%7."/>
      <w:lvlJc w:val="left"/>
      <w:pPr>
        <w:ind w:left="6480" w:hanging="360"/>
      </w:pPr>
    </w:lvl>
    <w:lvl w:ilvl="7" w:tplc="040E0019">
      <w:start w:val="1"/>
      <w:numFmt w:val="lowerLetter"/>
      <w:lvlText w:val="%8."/>
      <w:lvlJc w:val="left"/>
      <w:pPr>
        <w:ind w:left="7200" w:hanging="360"/>
      </w:pPr>
    </w:lvl>
    <w:lvl w:ilvl="8" w:tplc="040E001B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6BBF3FFD"/>
    <w:multiLevelType w:val="hybridMultilevel"/>
    <w:tmpl w:val="288C10E8"/>
    <w:lvl w:ilvl="0" w:tplc="5FDE4504">
      <w:start w:val="1"/>
      <w:numFmt w:val="bullet"/>
      <w:lvlText w:val="−"/>
      <w:lvlJc w:val="left"/>
      <w:pPr>
        <w:ind w:left="14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0" w15:restartNumberingAfterBreak="0">
    <w:nsid w:val="6D47097C"/>
    <w:multiLevelType w:val="multilevel"/>
    <w:tmpl w:val="CC8A817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6DB0B42"/>
    <w:multiLevelType w:val="multilevel"/>
    <w:tmpl w:val="4D9A6F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67489"/>
    <w:multiLevelType w:val="multilevel"/>
    <w:tmpl w:val="D65E59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545F49"/>
    <w:multiLevelType w:val="hybridMultilevel"/>
    <w:tmpl w:val="9EFCC7C4"/>
    <w:lvl w:ilvl="0" w:tplc="5FDE45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F67E94"/>
    <w:multiLevelType w:val="hybridMultilevel"/>
    <w:tmpl w:val="887A1EEE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374384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0371752">
    <w:abstractNumId w:val="8"/>
  </w:num>
  <w:num w:numId="3" w16cid:durableId="135100710">
    <w:abstractNumId w:val="22"/>
  </w:num>
  <w:num w:numId="4" w16cid:durableId="1896627125">
    <w:abstractNumId w:val="17"/>
  </w:num>
  <w:num w:numId="5" w16cid:durableId="457916478">
    <w:abstractNumId w:val="11"/>
  </w:num>
  <w:num w:numId="6" w16cid:durableId="1627352211">
    <w:abstractNumId w:val="18"/>
  </w:num>
  <w:num w:numId="7" w16cid:durableId="1645545738">
    <w:abstractNumId w:val="23"/>
  </w:num>
  <w:num w:numId="8" w16cid:durableId="1521775582">
    <w:abstractNumId w:val="9"/>
  </w:num>
  <w:num w:numId="9" w16cid:durableId="139614009">
    <w:abstractNumId w:val="1"/>
  </w:num>
  <w:num w:numId="10" w16cid:durableId="383211938">
    <w:abstractNumId w:val="14"/>
  </w:num>
  <w:num w:numId="11" w16cid:durableId="2018651745">
    <w:abstractNumId w:val="19"/>
  </w:num>
  <w:num w:numId="12" w16cid:durableId="2047169670">
    <w:abstractNumId w:val="16"/>
  </w:num>
  <w:num w:numId="13" w16cid:durableId="1455060275">
    <w:abstractNumId w:val="21"/>
  </w:num>
  <w:num w:numId="14" w16cid:durableId="1635527063">
    <w:abstractNumId w:val="10"/>
  </w:num>
  <w:num w:numId="15" w16cid:durableId="138421396">
    <w:abstractNumId w:val="15"/>
  </w:num>
  <w:num w:numId="16" w16cid:durableId="92556577">
    <w:abstractNumId w:val="5"/>
  </w:num>
  <w:num w:numId="17" w16cid:durableId="1080905569">
    <w:abstractNumId w:val="24"/>
  </w:num>
  <w:num w:numId="18" w16cid:durableId="1057776096">
    <w:abstractNumId w:val="3"/>
  </w:num>
  <w:num w:numId="19" w16cid:durableId="256254318">
    <w:abstractNumId w:val="12"/>
  </w:num>
  <w:num w:numId="20" w16cid:durableId="1365860792">
    <w:abstractNumId w:val="2"/>
  </w:num>
  <w:num w:numId="21" w16cid:durableId="1898320234">
    <w:abstractNumId w:val="13"/>
  </w:num>
  <w:num w:numId="22" w16cid:durableId="1534731312">
    <w:abstractNumId w:val="20"/>
  </w:num>
  <w:num w:numId="23" w16cid:durableId="1644772556">
    <w:abstractNumId w:val="6"/>
  </w:num>
  <w:num w:numId="24" w16cid:durableId="599293827">
    <w:abstractNumId w:val="0"/>
  </w:num>
  <w:num w:numId="25" w16cid:durableId="2085177828">
    <w:abstractNumId w:val="4"/>
  </w:num>
  <w:num w:numId="26" w16cid:durableId="16046549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A2"/>
    <w:rsid w:val="00017CED"/>
    <w:rsid w:val="000212EF"/>
    <w:rsid w:val="00075FFF"/>
    <w:rsid w:val="00093907"/>
    <w:rsid w:val="000A552F"/>
    <w:rsid w:val="000C0FA4"/>
    <w:rsid w:val="000D71B9"/>
    <w:rsid w:val="000E002F"/>
    <w:rsid w:val="000F70B7"/>
    <w:rsid w:val="00111F14"/>
    <w:rsid w:val="001137C4"/>
    <w:rsid w:val="00134E52"/>
    <w:rsid w:val="001A278C"/>
    <w:rsid w:val="001C7690"/>
    <w:rsid w:val="00206823"/>
    <w:rsid w:val="00211B96"/>
    <w:rsid w:val="00230EF9"/>
    <w:rsid w:val="002636EE"/>
    <w:rsid w:val="00293A22"/>
    <w:rsid w:val="002A538B"/>
    <w:rsid w:val="002B29CC"/>
    <w:rsid w:val="002E23EA"/>
    <w:rsid w:val="0038164D"/>
    <w:rsid w:val="00383175"/>
    <w:rsid w:val="00386F29"/>
    <w:rsid w:val="003977A5"/>
    <w:rsid w:val="003B29C5"/>
    <w:rsid w:val="003E221E"/>
    <w:rsid w:val="003F73CC"/>
    <w:rsid w:val="00404D7E"/>
    <w:rsid w:val="00416991"/>
    <w:rsid w:val="00472FD2"/>
    <w:rsid w:val="004D3CED"/>
    <w:rsid w:val="00534CC0"/>
    <w:rsid w:val="00565BB3"/>
    <w:rsid w:val="005D54B5"/>
    <w:rsid w:val="00611BF7"/>
    <w:rsid w:val="006300D8"/>
    <w:rsid w:val="00654C4F"/>
    <w:rsid w:val="006D761E"/>
    <w:rsid w:val="007114FF"/>
    <w:rsid w:val="007C38E5"/>
    <w:rsid w:val="007C745A"/>
    <w:rsid w:val="007E15B4"/>
    <w:rsid w:val="00892BB7"/>
    <w:rsid w:val="008C3EBA"/>
    <w:rsid w:val="008D376A"/>
    <w:rsid w:val="008E3AF8"/>
    <w:rsid w:val="0093054B"/>
    <w:rsid w:val="00942B91"/>
    <w:rsid w:val="00990248"/>
    <w:rsid w:val="009A71D9"/>
    <w:rsid w:val="009C0213"/>
    <w:rsid w:val="009E2626"/>
    <w:rsid w:val="009F176B"/>
    <w:rsid w:val="00A46F53"/>
    <w:rsid w:val="00A8548E"/>
    <w:rsid w:val="00AB799A"/>
    <w:rsid w:val="00AC7450"/>
    <w:rsid w:val="00B56FA4"/>
    <w:rsid w:val="00C13EAB"/>
    <w:rsid w:val="00C723DF"/>
    <w:rsid w:val="00CA167F"/>
    <w:rsid w:val="00CA5E82"/>
    <w:rsid w:val="00D4733C"/>
    <w:rsid w:val="00DE5DF9"/>
    <w:rsid w:val="00E04A28"/>
    <w:rsid w:val="00E10715"/>
    <w:rsid w:val="00E46A8D"/>
    <w:rsid w:val="00E51DAC"/>
    <w:rsid w:val="00E745C2"/>
    <w:rsid w:val="00ED1BA6"/>
    <w:rsid w:val="00EF6B7F"/>
    <w:rsid w:val="00EF7E53"/>
    <w:rsid w:val="00F662DB"/>
    <w:rsid w:val="00F930BF"/>
    <w:rsid w:val="00FB1F4B"/>
    <w:rsid w:val="00FC2DDF"/>
    <w:rsid w:val="00FE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A40B9"/>
  <w15:chartTrackingRefBased/>
  <w15:docId w15:val="{7A41897A-97A0-4206-A74A-89CFD4C7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E7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E7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E7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E7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E7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E7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E7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E7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E7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E7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E7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E7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E7BA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E7BA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E7BA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E7BA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E7BA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E7BA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E7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E7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E7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E7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E7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E7BA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E7BA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E7BA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E7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E7BA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E7BA2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FE7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FE7BA2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FE7BA2"/>
    <w:rPr>
      <w:color w:val="467886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65BB3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63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300D8"/>
  </w:style>
  <w:style w:type="paragraph" w:styleId="llb">
    <w:name w:val="footer"/>
    <w:basedOn w:val="Norml"/>
    <w:link w:val="llbChar"/>
    <w:uiPriority w:val="99"/>
    <w:unhideWhenUsed/>
    <w:rsid w:val="0063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300D8"/>
  </w:style>
  <w:style w:type="paragraph" w:styleId="Vltozat">
    <w:name w:val="Revision"/>
    <w:hidden/>
    <w:uiPriority w:val="99"/>
    <w:semiHidden/>
    <w:rsid w:val="00ED1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rencvaros.h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hp-20.asp.lgov.hu/nyitola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ferencvaros.h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hp-20.asp.lgov.hu/nyitolap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799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Sali-Kiss Krisztina</dc:creator>
  <cp:keywords/>
  <dc:description/>
  <cp:lastModifiedBy>Sali-Kiss Krisztina</cp:lastModifiedBy>
  <cp:revision>5</cp:revision>
  <cp:lastPrinted>2026-10-21T13:37:00Z</cp:lastPrinted>
  <dcterms:created xsi:type="dcterms:W3CDTF">2026-09-07T11:32:00Z</dcterms:created>
  <dcterms:modified xsi:type="dcterms:W3CDTF">2026-10-21T13:37:00Z</dcterms:modified>
</cp:coreProperties>
</file>